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9A" w:rsidRPr="008819B8" w:rsidRDefault="00F2739A" w:rsidP="00F2739A">
      <w:pPr>
        <w:ind w:left="7080" w:firstLine="708"/>
        <w:jc w:val="center"/>
        <w:rPr>
          <w:rFonts w:ascii="Times New Roman" w:hAnsi="Times New Roman" w:cs="Times New Roman"/>
          <w:b/>
          <w:lang w:val="en-US"/>
        </w:rPr>
      </w:pPr>
      <w:r w:rsidRPr="008819B8">
        <w:rPr>
          <w:rFonts w:ascii="Times New Roman" w:hAnsi="Times New Roman" w:cs="Times New Roman"/>
          <w:b/>
          <w:lang w:val="en-US"/>
        </w:rPr>
        <w:t>ANEXA Nr.1</w:t>
      </w:r>
    </w:p>
    <w:p w:rsidR="00F2739A" w:rsidRPr="008819B8" w:rsidRDefault="00F2739A" w:rsidP="00F2739A">
      <w:pPr>
        <w:jc w:val="center"/>
        <w:rPr>
          <w:rFonts w:ascii="Times New Roman" w:hAnsi="Times New Roman" w:cs="Times New Roman"/>
          <w:b/>
          <w:lang w:val="en-US"/>
        </w:rPr>
      </w:pPr>
    </w:p>
    <w:p w:rsidR="00F2739A" w:rsidRPr="008819B8" w:rsidRDefault="00F2739A" w:rsidP="00F2739A">
      <w:pPr>
        <w:jc w:val="center"/>
        <w:rPr>
          <w:rFonts w:ascii="Times New Roman" w:hAnsi="Times New Roman" w:cs="Times New Roman"/>
          <w:b/>
          <w:lang w:val="en-US"/>
        </w:rPr>
      </w:pPr>
    </w:p>
    <w:p w:rsidR="00F2739A" w:rsidRPr="008819B8" w:rsidRDefault="00F2739A" w:rsidP="00F2739A">
      <w:pPr>
        <w:jc w:val="center"/>
        <w:rPr>
          <w:rFonts w:ascii="Times New Roman" w:hAnsi="Times New Roman" w:cs="Times New Roman"/>
          <w:b/>
          <w:lang w:val="en-US"/>
        </w:rPr>
      </w:pPr>
    </w:p>
    <w:p w:rsidR="00F2739A" w:rsidRPr="008819B8" w:rsidRDefault="00F2739A" w:rsidP="00F2739A">
      <w:pPr>
        <w:jc w:val="center"/>
        <w:rPr>
          <w:rFonts w:ascii="Times New Roman" w:hAnsi="Times New Roman" w:cs="Times New Roman"/>
          <w:b/>
          <w:lang w:val="en-US"/>
        </w:rPr>
      </w:pPr>
    </w:p>
    <w:p w:rsidR="00F2739A" w:rsidRPr="008819B8" w:rsidRDefault="00F2739A" w:rsidP="00F2739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819B8">
        <w:rPr>
          <w:rFonts w:ascii="Times New Roman" w:hAnsi="Times New Roman" w:cs="Times New Roman"/>
          <w:b/>
          <w:sz w:val="36"/>
          <w:szCs w:val="36"/>
          <w:lang w:val="en-US"/>
        </w:rPr>
        <w:t xml:space="preserve">TABEL </w:t>
      </w:r>
    </w:p>
    <w:p w:rsidR="00F2739A" w:rsidRPr="008819B8" w:rsidRDefault="00F2739A" w:rsidP="00F2739A">
      <w:pPr>
        <w:jc w:val="center"/>
        <w:rPr>
          <w:rFonts w:ascii="Times New Roman" w:hAnsi="Times New Roman" w:cs="Times New Roman"/>
          <w:b/>
          <w:lang w:val="en-US"/>
        </w:rPr>
      </w:pPr>
      <w:r w:rsidRPr="008819B8">
        <w:rPr>
          <w:rFonts w:ascii="Times New Roman" w:hAnsi="Times New Roman" w:cs="Times New Roman"/>
          <w:b/>
          <w:lang w:val="en-US"/>
        </w:rPr>
        <w:t>CU PASUNILE PROPRIETATE PRIVATA A MUNICIPIULUI DEJ</w:t>
      </w:r>
    </w:p>
    <w:p w:rsidR="00F2739A" w:rsidRPr="008819B8" w:rsidRDefault="00F2739A" w:rsidP="00F2739A">
      <w:pPr>
        <w:jc w:val="center"/>
        <w:rPr>
          <w:rFonts w:ascii="Times New Roman" w:hAnsi="Times New Roman" w:cs="Times New Roman"/>
          <w:lang w:val="en-US"/>
        </w:rPr>
      </w:pPr>
      <w:r w:rsidRPr="008819B8">
        <w:rPr>
          <w:rFonts w:ascii="Times New Roman" w:hAnsi="Times New Roman" w:cs="Times New Roman"/>
          <w:b/>
          <w:lang w:val="en-US"/>
        </w:rPr>
        <w:t>CE SE VOR INCHIRIA PRIN</w:t>
      </w:r>
      <w:r>
        <w:rPr>
          <w:rFonts w:ascii="Times New Roman" w:hAnsi="Times New Roman" w:cs="Times New Roman"/>
          <w:b/>
          <w:lang w:val="en-US"/>
        </w:rPr>
        <w:t xml:space="preserve"> LICITATIE </w:t>
      </w:r>
      <w:proofErr w:type="gramStart"/>
      <w:r>
        <w:rPr>
          <w:rFonts w:ascii="Times New Roman" w:hAnsi="Times New Roman" w:cs="Times New Roman"/>
          <w:b/>
          <w:lang w:val="en-US"/>
        </w:rPr>
        <w:t>PUBLICA  IN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ANUL 2023</w:t>
      </w:r>
    </w:p>
    <w:p w:rsidR="00F2739A" w:rsidRPr="008819B8" w:rsidRDefault="00F2739A" w:rsidP="00F2739A">
      <w:pPr>
        <w:jc w:val="center"/>
        <w:rPr>
          <w:rFonts w:ascii="Times New Roman" w:hAnsi="Times New Roman" w:cs="Times New Roman"/>
          <w:lang w:val="en-US"/>
        </w:rPr>
      </w:pPr>
    </w:p>
    <w:p w:rsidR="00F2739A" w:rsidRPr="008819B8" w:rsidRDefault="00F2739A" w:rsidP="00F2739A">
      <w:pPr>
        <w:jc w:val="center"/>
        <w:rPr>
          <w:rFonts w:ascii="Times New Roman" w:hAnsi="Times New Roman" w:cs="Times New Roman"/>
          <w:lang w:val="en-US"/>
        </w:rPr>
      </w:pPr>
    </w:p>
    <w:p w:rsidR="00F2739A" w:rsidRPr="008819B8" w:rsidRDefault="00F2739A" w:rsidP="00F2739A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810"/>
        <w:gridCol w:w="2837"/>
        <w:gridCol w:w="2142"/>
      </w:tblGrid>
      <w:tr w:rsidR="00F2739A" w:rsidRPr="008819B8" w:rsidTr="00A41BA7">
        <w:trPr>
          <w:trHeight w:val="107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19B8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8819B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19B8">
              <w:rPr>
                <w:rFonts w:ascii="Times New Roman" w:hAnsi="Times New Roman" w:cs="Times New Roman"/>
                <w:lang w:val="en-US"/>
              </w:rPr>
              <w:t>Crt</w:t>
            </w:r>
            <w:proofErr w:type="spellEnd"/>
            <w:r w:rsidRPr="008819B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TRUPUL DE PASUNE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1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</w:p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1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(Ha)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Obs.</w:t>
            </w:r>
          </w:p>
        </w:tc>
      </w:tr>
      <w:tr w:rsidR="00F2739A" w:rsidRPr="008819B8" w:rsidTr="00A41BA7">
        <w:trPr>
          <w:trHeight w:val="78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VERESTELE BACAU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GRADINA BOIERITEI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8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BACAU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VIGLAB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ROMPAS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19B8">
              <w:rPr>
                <w:rFonts w:ascii="Times New Roman" w:hAnsi="Times New Roman" w:cs="Times New Roman"/>
                <w:lang w:val="en-US"/>
              </w:rPr>
              <w:t>Dl.TIRULUI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20,43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SALCIUA(VII)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8819B8">
              <w:rPr>
                <w:rFonts w:ascii="Times New Roman" w:hAnsi="Times New Roman" w:cs="Times New Roman"/>
                <w:lang w:val="en-US"/>
              </w:rPr>
              <w:t>,73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HOTOS (SOMCUT)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30,0</w:t>
            </w:r>
            <w:r w:rsidRPr="008819B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PUSTA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6,5</w:t>
            </w:r>
            <w:r w:rsidRPr="008819B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8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PARAUL VII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19B8">
              <w:rPr>
                <w:rFonts w:ascii="Times New Roman" w:hAnsi="Times New Roman" w:cs="Times New Roman"/>
                <w:lang w:val="en-US"/>
              </w:rPr>
              <w:t>Vl.CHIEJDULUI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12,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CAPUL DEALULUI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8819B8">
              <w:rPr>
                <w:rFonts w:ascii="Times New Roman" w:hAnsi="Times New Roman" w:cs="Times New Roman"/>
                <w:lang w:val="en-US"/>
              </w:rPr>
              <w:t>,14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13,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DOSURI PINTIC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8819B8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14,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IMAS PINTIC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15,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ORMAN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8819B8" w:rsidTr="00A41BA7">
        <w:trPr>
          <w:trHeight w:val="558"/>
          <w:jc w:val="center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619,80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8819B8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739A" w:rsidRPr="008819B8" w:rsidRDefault="00F2739A" w:rsidP="00F2739A">
      <w:pPr>
        <w:rPr>
          <w:rFonts w:ascii="Times New Roman" w:hAnsi="Times New Roman" w:cs="Times New Roman"/>
          <w:lang w:val="en-US"/>
        </w:rPr>
      </w:pP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</w:p>
    <w:p w:rsidR="00F2739A" w:rsidRPr="008819B8" w:rsidRDefault="00F2739A" w:rsidP="00F2739A">
      <w:pPr>
        <w:ind w:left="1416" w:firstLine="708"/>
        <w:jc w:val="center"/>
        <w:rPr>
          <w:rFonts w:ascii="Times New Roman" w:hAnsi="Times New Roman" w:cs="Times New Roman"/>
          <w:lang w:val="en-US"/>
        </w:rPr>
      </w:pPr>
      <w:r w:rsidRPr="008819B8"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  <w:lang w:val="en-US"/>
        </w:rPr>
        <w:t xml:space="preserve">          </w:t>
      </w:r>
      <w:r w:rsidRPr="008819B8">
        <w:rPr>
          <w:rFonts w:ascii="Times New Roman" w:hAnsi="Times New Roman" w:cs="Times New Roman"/>
          <w:lang w:val="en-US"/>
        </w:rPr>
        <w:t>INTOCMIT</w:t>
      </w: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</w:p>
    <w:p w:rsidR="00F2739A" w:rsidRPr="008819B8" w:rsidRDefault="00F2739A" w:rsidP="00F2739A">
      <w:pPr>
        <w:ind w:left="1416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 w:rsidRPr="008819B8">
        <w:rPr>
          <w:rFonts w:ascii="Times New Roman" w:hAnsi="Times New Roman" w:cs="Times New Roman"/>
          <w:lang w:val="en-US"/>
        </w:rPr>
        <w:t>INSPECTOR DE SPECIALITATE</w:t>
      </w: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  <w:r w:rsidRPr="008819B8">
        <w:rPr>
          <w:rFonts w:ascii="Times New Roman" w:hAnsi="Times New Roman" w:cs="Times New Roman"/>
          <w:lang w:val="en-US"/>
        </w:rPr>
        <w:tab/>
      </w:r>
    </w:p>
    <w:p w:rsidR="00F2739A" w:rsidRPr="008819B8" w:rsidRDefault="00F2739A" w:rsidP="00F2739A">
      <w:pPr>
        <w:ind w:left="2832" w:firstLine="708"/>
        <w:rPr>
          <w:rFonts w:ascii="Times New Roman" w:hAnsi="Times New Roman" w:cs="Times New Roman"/>
          <w:lang w:val="en-US"/>
        </w:rPr>
      </w:pPr>
      <w:r w:rsidRPr="008819B8">
        <w:rPr>
          <w:rFonts w:ascii="Times New Roman" w:hAnsi="Times New Roman" w:cs="Times New Roman"/>
          <w:lang w:val="en-US"/>
        </w:rPr>
        <w:t xml:space="preserve">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8819B8">
        <w:rPr>
          <w:rFonts w:ascii="Times New Roman" w:hAnsi="Times New Roman" w:cs="Times New Roman"/>
          <w:lang w:val="en-US"/>
        </w:rPr>
        <w:t>MARTON SABIN</w:t>
      </w:r>
    </w:p>
    <w:p w:rsidR="00F2739A" w:rsidRPr="008819B8" w:rsidRDefault="00F2739A" w:rsidP="00F2739A">
      <w:pPr>
        <w:pStyle w:val="Corptext2"/>
        <w:shd w:val="clear" w:color="auto" w:fill="auto"/>
        <w:spacing w:line="331" w:lineRule="exact"/>
        <w:ind w:firstLine="0"/>
      </w:pPr>
    </w:p>
    <w:p w:rsidR="00F2739A" w:rsidRPr="008819B8" w:rsidRDefault="00F2739A" w:rsidP="00F2739A">
      <w:pPr>
        <w:pStyle w:val="Corptext2"/>
        <w:shd w:val="clear" w:color="auto" w:fill="auto"/>
        <w:spacing w:line="331" w:lineRule="exact"/>
        <w:ind w:firstLine="0"/>
      </w:pPr>
    </w:p>
    <w:p w:rsidR="00F2739A" w:rsidRDefault="00F2739A" w:rsidP="00F2739A">
      <w:pPr>
        <w:pStyle w:val="Corptext2"/>
        <w:shd w:val="clear" w:color="auto" w:fill="auto"/>
        <w:spacing w:line="331" w:lineRule="exact"/>
        <w:ind w:left="708" w:firstLine="708"/>
        <w:jc w:val="both"/>
      </w:pPr>
    </w:p>
    <w:p w:rsidR="00F2739A" w:rsidRDefault="00F2739A" w:rsidP="00F2739A">
      <w:pPr>
        <w:pStyle w:val="Corptext2"/>
        <w:shd w:val="clear" w:color="auto" w:fill="auto"/>
        <w:spacing w:line="331" w:lineRule="exact"/>
        <w:ind w:left="708" w:firstLine="708"/>
        <w:jc w:val="both"/>
      </w:pPr>
    </w:p>
    <w:p w:rsidR="00F2739A" w:rsidRPr="00B74A15" w:rsidRDefault="00F2739A" w:rsidP="00F2739A">
      <w:pPr>
        <w:pStyle w:val="Corptext2"/>
        <w:shd w:val="clear" w:color="auto" w:fill="auto"/>
        <w:spacing w:line="331" w:lineRule="exact"/>
        <w:ind w:firstLine="0"/>
        <w:jc w:val="both"/>
        <w:rPr>
          <w:sz w:val="24"/>
        </w:rPr>
      </w:pPr>
      <w:r w:rsidRPr="00B74A15">
        <w:rPr>
          <w:sz w:val="24"/>
        </w:rPr>
        <w:t xml:space="preserve">JUDEŢUL </w:t>
      </w:r>
      <w:r w:rsidRPr="00B74A15">
        <w:rPr>
          <w:sz w:val="24"/>
        </w:rPr>
        <w:tab/>
        <w:t>CLUJ</w:t>
      </w:r>
      <w:r w:rsidRPr="00B74A15">
        <w:rPr>
          <w:sz w:val="24"/>
        </w:rPr>
        <w:tab/>
      </w:r>
      <w:r w:rsidRPr="00B74A15">
        <w:rPr>
          <w:sz w:val="24"/>
        </w:rPr>
        <w:tab/>
      </w:r>
      <w:r w:rsidRPr="00B74A15">
        <w:rPr>
          <w:sz w:val="24"/>
        </w:rPr>
        <w:tab/>
      </w:r>
      <w:r w:rsidRPr="00B74A15">
        <w:rPr>
          <w:sz w:val="24"/>
        </w:rPr>
        <w:tab/>
      </w:r>
      <w:r w:rsidRPr="00B74A15">
        <w:rPr>
          <w:sz w:val="24"/>
        </w:rPr>
        <w:tab/>
      </w:r>
      <w:r w:rsidRPr="00B74A15">
        <w:rPr>
          <w:sz w:val="24"/>
        </w:rPr>
        <w:tab/>
      </w:r>
      <w:r w:rsidRPr="00B74A15">
        <w:rPr>
          <w:sz w:val="24"/>
        </w:rPr>
        <w:tab/>
      </w:r>
      <w:r w:rsidRPr="00B74A15">
        <w:rPr>
          <w:sz w:val="24"/>
        </w:rPr>
        <w:tab/>
      </w:r>
      <w:r w:rsidRPr="00B74A15">
        <w:rPr>
          <w:sz w:val="24"/>
        </w:rPr>
        <w:tab/>
      </w:r>
      <w:r w:rsidRPr="00B74A15">
        <w:rPr>
          <w:sz w:val="24"/>
        </w:rPr>
        <w:tab/>
      </w:r>
      <w:r w:rsidRPr="00B74A15">
        <w:rPr>
          <w:sz w:val="24"/>
        </w:rPr>
        <w:tab/>
      </w:r>
    </w:p>
    <w:p w:rsidR="00F2739A" w:rsidRDefault="00F2739A" w:rsidP="00F2739A">
      <w:pPr>
        <w:pStyle w:val="Corptext2"/>
        <w:shd w:val="clear" w:color="auto" w:fill="auto"/>
        <w:spacing w:line="240" w:lineRule="auto"/>
        <w:ind w:firstLine="0"/>
        <w:jc w:val="both"/>
      </w:pPr>
      <w:r w:rsidRPr="00B74A15">
        <w:rPr>
          <w:sz w:val="24"/>
        </w:rPr>
        <w:t>CONSILIUL LOCAL  MUN.DEJ</w:t>
      </w:r>
      <w:r w:rsidRPr="008819B8">
        <w:tab/>
      </w:r>
      <w:r w:rsidRPr="008819B8">
        <w:tab/>
      </w:r>
      <w:r w:rsidRPr="008819B8">
        <w:tab/>
      </w:r>
      <w:r>
        <w:tab/>
      </w:r>
      <w:r>
        <w:tab/>
      </w:r>
      <w:r>
        <w:tab/>
      </w:r>
      <w:r w:rsidRPr="00B74A15">
        <w:rPr>
          <w:sz w:val="24"/>
        </w:rPr>
        <w:t>ANEXA Nr.2</w:t>
      </w:r>
    </w:p>
    <w:p w:rsidR="00F2739A" w:rsidRPr="00B74A15" w:rsidRDefault="00F2739A" w:rsidP="00F2739A">
      <w:pPr>
        <w:pStyle w:val="Corptext2"/>
        <w:shd w:val="clear" w:color="auto" w:fill="auto"/>
        <w:spacing w:line="240" w:lineRule="auto"/>
        <w:ind w:firstLine="0"/>
        <w:jc w:val="both"/>
        <w:rPr>
          <w:sz w:val="22"/>
        </w:rPr>
      </w:pPr>
      <w:r w:rsidRPr="00B74A15">
        <w:rPr>
          <w:sz w:val="22"/>
        </w:rPr>
        <w:t xml:space="preserve">HOTARAREA </w:t>
      </w:r>
      <w:r>
        <w:rPr>
          <w:sz w:val="22"/>
        </w:rPr>
        <w:t>___/   .    . 2022</w:t>
      </w:r>
    </w:p>
    <w:p w:rsidR="00F2739A" w:rsidRPr="008819B8" w:rsidRDefault="00F2739A" w:rsidP="00F2739A">
      <w:pPr>
        <w:pStyle w:val="Heading10"/>
        <w:keepNext/>
        <w:keepLines/>
        <w:shd w:val="clear" w:color="auto" w:fill="auto"/>
        <w:spacing w:line="330" w:lineRule="exact"/>
        <w:jc w:val="left"/>
      </w:pPr>
      <w:bookmarkStart w:id="0" w:name="_GoBack"/>
      <w:bookmarkEnd w:id="0"/>
    </w:p>
    <w:p w:rsidR="00F2739A" w:rsidRPr="008819B8" w:rsidRDefault="00F2739A" w:rsidP="00F2739A">
      <w:pPr>
        <w:pStyle w:val="Heading10"/>
        <w:keepNext/>
        <w:keepLines/>
        <w:shd w:val="clear" w:color="auto" w:fill="auto"/>
        <w:spacing w:line="330" w:lineRule="exact"/>
        <w:ind w:left="80"/>
      </w:pPr>
      <w:r w:rsidRPr="008819B8">
        <w:t>CAIET DE SARCINI</w:t>
      </w:r>
    </w:p>
    <w:p w:rsidR="00F2739A" w:rsidRPr="008819B8" w:rsidRDefault="00F2739A" w:rsidP="00F2739A">
      <w:pPr>
        <w:pStyle w:val="Bodytext40"/>
        <w:shd w:val="clear" w:color="auto" w:fill="auto"/>
        <w:spacing w:before="0" w:after="311" w:line="283" w:lineRule="exact"/>
        <w:ind w:left="80" w:firstLine="0"/>
        <w:jc w:val="center"/>
      </w:pPr>
      <w:r w:rsidRPr="008819B8">
        <w:t>PRIVIND ÎNCHIRIEREA PĂŞUNILOR PROPRIETATEA PRIVATĂ A MUNICIPIULUI DEJ</w:t>
      </w:r>
    </w:p>
    <w:p w:rsidR="00F2739A" w:rsidRPr="008819B8" w:rsidRDefault="00F2739A" w:rsidP="00F2739A">
      <w:pPr>
        <w:keepNext/>
        <w:keepLines/>
        <w:numPr>
          <w:ilvl w:val="0"/>
          <w:numId w:val="1"/>
        </w:numPr>
        <w:tabs>
          <w:tab w:val="left" w:pos="1419"/>
        </w:tabs>
        <w:spacing w:after="11" w:line="270" w:lineRule="exact"/>
        <w:ind w:left="1160"/>
        <w:outlineLvl w:val="3"/>
        <w:rPr>
          <w:rFonts w:ascii="Times New Roman" w:hAnsi="Times New Roman" w:cs="Times New Roman"/>
        </w:rPr>
      </w:pPr>
      <w:r w:rsidRPr="008819B8">
        <w:rPr>
          <w:rStyle w:val="Heading4"/>
          <w:rFonts w:eastAsia="Courier New"/>
          <w:b w:val="0"/>
          <w:bCs w:val="0"/>
        </w:rPr>
        <w:t>Obiectul închirierii</w:t>
      </w:r>
    </w:p>
    <w:p w:rsidR="00F2739A" w:rsidRDefault="00F2739A" w:rsidP="00F2739A">
      <w:pPr>
        <w:pStyle w:val="Corptext2"/>
        <w:numPr>
          <w:ilvl w:val="1"/>
          <w:numId w:val="7"/>
        </w:numPr>
        <w:shd w:val="clear" w:color="auto" w:fill="auto"/>
        <w:tabs>
          <w:tab w:val="left" w:pos="555"/>
        </w:tabs>
        <w:spacing w:after="246" w:line="270" w:lineRule="exact"/>
        <w:jc w:val="both"/>
      </w:pPr>
      <w:r w:rsidRPr="008819B8">
        <w:t xml:space="preserve">Obiectul închirierii îl constituie </w:t>
      </w:r>
      <w:proofErr w:type="spellStart"/>
      <w:r w:rsidRPr="008819B8">
        <w:t>suprafeţele</w:t>
      </w:r>
      <w:proofErr w:type="spellEnd"/>
      <w:r w:rsidRPr="008819B8">
        <w:t xml:space="preserve"> de </w:t>
      </w:r>
      <w:proofErr w:type="spellStart"/>
      <w:r w:rsidRPr="008819B8">
        <w:t>păşune</w:t>
      </w:r>
      <w:proofErr w:type="spellEnd"/>
      <w:r w:rsidRPr="008819B8">
        <w:t xml:space="preserve"> prevăzute în tabelul următor:</w:t>
      </w:r>
    </w:p>
    <w:tbl>
      <w:tblPr>
        <w:tblpPr w:leftFromText="180" w:rightFromText="180" w:vertAnchor="text" w:tblpX="2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922"/>
        <w:gridCol w:w="1945"/>
        <w:gridCol w:w="3328"/>
        <w:gridCol w:w="1560"/>
      </w:tblGrid>
      <w:tr w:rsidR="00F2739A" w:rsidRPr="00A21C6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052B21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2B21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052B2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2739A" w:rsidRPr="00052B21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2B21">
              <w:rPr>
                <w:rFonts w:ascii="Times New Roman" w:hAnsi="Times New Roman" w:cs="Times New Roman"/>
                <w:lang w:val="en-US"/>
              </w:rPr>
              <w:t>Crt</w:t>
            </w:r>
            <w:proofErr w:type="spellEnd"/>
            <w:r w:rsidRPr="00052B2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052B21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2B21">
              <w:rPr>
                <w:rFonts w:ascii="Times New Roman" w:hAnsi="Times New Roman" w:cs="Times New Roman"/>
                <w:lang w:val="en-US"/>
              </w:rPr>
              <w:t>Trupul</w:t>
            </w:r>
            <w:proofErr w:type="spellEnd"/>
            <w:r w:rsidRPr="00052B2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52B21">
              <w:rPr>
                <w:rFonts w:ascii="Times New Roman" w:hAnsi="Times New Roman" w:cs="Times New Roman"/>
                <w:lang w:val="en-US"/>
              </w:rPr>
              <w:t>pasune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052B21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2B21">
              <w:rPr>
                <w:rFonts w:ascii="Times New Roman" w:hAnsi="Times New Roman" w:cs="Times New Roman"/>
                <w:lang w:val="en-US"/>
              </w:rPr>
              <w:t>Suprafata</w:t>
            </w:r>
            <w:proofErr w:type="spellEnd"/>
          </w:p>
          <w:p w:rsidR="00F2739A" w:rsidRPr="00052B21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2B21">
              <w:rPr>
                <w:rFonts w:ascii="Times New Roman" w:hAnsi="Times New Roman" w:cs="Times New Roman"/>
                <w:lang w:val="en-US"/>
              </w:rPr>
              <w:t>(Ha)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2B21">
              <w:rPr>
                <w:rFonts w:ascii="Times New Roman" w:hAnsi="Times New Roman" w:cs="Times New Roman"/>
                <w:lang w:val="en-US"/>
              </w:rPr>
              <w:t>UVM/Ha/</w:t>
            </w:r>
          </w:p>
          <w:p w:rsidR="00F2739A" w:rsidRPr="00052B21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2B21">
              <w:rPr>
                <w:rFonts w:ascii="Times New Roman" w:hAnsi="Times New Roman" w:cs="Times New Roman"/>
                <w:lang w:val="en-US"/>
              </w:rPr>
              <w:t>specia</w:t>
            </w:r>
            <w:proofErr w:type="spellEnd"/>
            <w:r w:rsidRPr="00052B2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52B21">
              <w:rPr>
                <w:rFonts w:ascii="Times New Roman" w:hAnsi="Times New Roman" w:cs="Times New Roman"/>
                <w:lang w:val="en-US"/>
              </w:rPr>
              <w:t>animale</w:t>
            </w:r>
            <w:proofErr w:type="spellEnd"/>
            <w:r w:rsidRPr="00052B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2B21">
              <w:rPr>
                <w:rFonts w:ascii="Times New Roman" w:hAnsi="Times New Roman" w:cs="Times New Roman"/>
                <w:lang w:val="en-US"/>
              </w:rPr>
              <w:t>admisă</w:t>
            </w:r>
            <w:proofErr w:type="spellEnd"/>
            <w:r w:rsidRPr="00052B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2B21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052B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2B21">
              <w:rPr>
                <w:rFonts w:ascii="Times New Roman" w:hAnsi="Times New Roman" w:cs="Times New Roman"/>
                <w:lang w:val="en-US"/>
              </w:rPr>
              <w:t>păşune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052B21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2B21">
              <w:rPr>
                <w:rFonts w:ascii="Times New Roman" w:hAnsi="Times New Roman" w:cs="Times New Roman"/>
                <w:lang w:val="en-US"/>
              </w:rPr>
              <w:t>Obs.</w:t>
            </w: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VERESTELE BACAU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11,00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22/ bovine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GRADINA BOIERITEI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14,00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28 /ovine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BACAU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25,00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 xml:space="preserve">50/ </w:t>
            </w:r>
            <w:proofErr w:type="spellStart"/>
            <w:r w:rsidRPr="00F2739A">
              <w:rPr>
                <w:rFonts w:ascii="Times New Roman" w:hAnsi="Times New Roman" w:cs="Times New Roman"/>
                <w:lang w:val="en-US"/>
              </w:rPr>
              <w:t>bovine+ovine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VIGLAB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95,00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 xml:space="preserve">190 </w:t>
            </w:r>
            <w:proofErr w:type="spellStart"/>
            <w:r w:rsidRPr="00F2739A">
              <w:rPr>
                <w:rFonts w:ascii="Times New Roman" w:hAnsi="Times New Roman" w:cs="Times New Roman"/>
                <w:lang w:val="en-US"/>
              </w:rPr>
              <w:t>bovine+ovine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ROMPAS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128,00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 xml:space="preserve">256/ </w:t>
            </w:r>
            <w:proofErr w:type="spellStart"/>
            <w:r w:rsidRPr="00F2739A">
              <w:rPr>
                <w:rFonts w:ascii="Times New Roman" w:hAnsi="Times New Roman" w:cs="Times New Roman"/>
                <w:lang w:val="en-US"/>
              </w:rPr>
              <w:t>bovine+ovine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2739A">
              <w:rPr>
                <w:rFonts w:ascii="Times New Roman" w:hAnsi="Times New Roman" w:cs="Times New Roman"/>
                <w:lang w:val="en-US"/>
              </w:rPr>
              <w:t>Dl.TIRULUI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20,43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40 /ovine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SALCIUA(VII)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20,73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42 /bovine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HOTOS (SOMCUT)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30,00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60/ bovine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PUSTA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6,50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13/ bovine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PARAUL VII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35,00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70 /bovine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2739A">
              <w:rPr>
                <w:rFonts w:ascii="Times New Roman" w:hAnsi="Times New Roman" w:cs="Times New Roman"/>
                <w:lang w:val="en-US"/>
              </w:rPr>
              <w:t>Vl.CHIEJDULUI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56 /ovine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CAPUL DEALULUI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20,14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40/ bovine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DOSURI PINTIC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110,00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220 /bovine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IMAS PINTIC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56,00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112 /ovine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ORMAN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40 /ovine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F2739A" w:rsidTr="00A41BA7">
        <w:trPr>
          <w:trHeight w:val="567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9A">
              <w:rPr>
                <w:rFonts w:ascii="Times New Roman" w:hAnsi="Times New Roman" w:cs="Times New Roman"/>
                <w:lang w:val="en-US"/>
              </w:rPr>
              <w:t xml:space="preserve">619,80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A" w:rsidRPr="00F2739A" w:rsidRDefault="00F2739A" w:rsidP="00A41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39A" w:rsidRPr="00A21C6A" w:rsidTr="00A41BA7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9A" w:rsidRPr="00052B21" w:rsidRDefault="00F2739A" w:rsidP="00A41BA7">
            <w:pPr>
              <w:pStyle w:val="Heading10"/>
              <w:keepNext/>
              <w:keepLines/>
              <w:shd w:val="clear" w:color="auto" w:fill="auto"/>
              <w:spacing w:line="330" w:lineRule="exact"/>
              <w:jc w:val="left"/>
              <w:rPr>
                <w:sz w:val="24"/>
              </w:rPr>
            </w:pPr>
            <w:r w:rsidRPr="00052B21">
              <w:rPr>
                <w:sz w:val="24"/>
              </w:rPr>
              <w:t>1.UVM- 1 VACA</w:t>
            </w:r>
          </w:p>
          <w:p w:rsidR="00F2739A" w:rsidRPr="00052B21" w:rsidRDefault="00F2739A" w:rsidP="00A41BA7">
            <w:pPr>
              <w:pStyle w:val="Heading10"/>
              <w:keepNext/>
              <w:keepLines/>
              <w:shd w:val="clear" w:color="auto" w:fill="auto"/>
              <w:spacing w:line="330" w:lineRule="exact"/>
              <w:jc w:val="left"/>
              <w:rPr>
                <w:sz w:val="24"/>
              </w:rPr>
            </w:pPr>
            <w:r w:rsidRPr="00052B21">
              <w:rPr>
                <w:sz w:val="24"/>
              </w:rPr>
              <w:t>1.UVM -6,67 OVINE</w:t>
            </w:r>
          </w:p>
          <w:p w:rsidR="00F2739A" w:rsidRPr="00052B21" w:rsidRDefault="00F2739A" w:rsidP="00A41BA7">
            <w:pPr>
              <w:pStyle w:val="Heading10"/>
              <w:keepNext/>
              <w:keepLines/>
              <w:shd w:val="clear" w:color="auto" w:fill="auto"/>
              <w:spacing w:line="330" w:lineRule="exact"/>
              <w:jc w:val="left"/>
              <w:rPr>
                <w:sz w:val="24"/>
              </w:rPr>
            </w:pPr>
            <w:r w:rsidRPr="00052B21">
              <w:rPr>
                <w:sz w:val="24"/>
              </w:rPr>
              <w:t>0,5</w:t>
            </w:r>
            <w:r>
              <w:rPr>
                <w:sz w:val="24"/>
              </w:rPr>
              <w:t xml:space="preserve"> </w:t>
            </w:r>
            <w:r w:rsidRPr="00052B21">
              <w:rPr>
                <w:sz w:val="24"/>
              </w:rPr>
              <w:t>UVM/Ha</w:t>
            </w:r>
          </w:p>
          <w:p w:rsidR="00F2739A" w:rsidRDefault="00F2739A" w:rsidP="00A41BA7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2739A" w:rsidRPr="00A21C6A" w:rsidRDefault="00F2739A" w:rsidP="00A41BA7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F2739A" w:rsidRDefault="00F2739A" w:rsidP="00F2739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2739A" w:rsidRDefault="00F2739A" w:rsidP="00F2739A">
      <w:pPr>
        <w:pStyle w:val="Corptext2"/>
        <w:shd w:val="clear" w:color="auto" w:fill="auto"/>
        <w:tabs>
          <w:tab w:val="left" w:pos="498"/>
        </w:tabs>
        <w:spacing w:line="302" w:lineRule="exact"/>
        <w:ind w:firstLine="0"/>
      </w:pPr>
    </w:p>
    <w:p w:rsidR="00F2739A" w:rsidRPr="008819B8" w:rsidRDefault="00F2739A" w:rsidP="00F2739A">
      <w:pPr>
        <w:pStyle w:val="Corptext2"/>
        <w:shd w:val="clear" w:color="auto" w:fill="auto"/>
        <w:tabs>
          <w:tab w:val="left" w:pos="498"/>
        </w:tabs>
        <w:spacing w:line="302" w:lineRule="exact"/>
        <w:ind w:firstLine="0"/>
      </w:pPr>
      <w:r w:rsidRPr="008819B8">
        <w:tab/>
      </w:r>
      <w:r w:rsidRPr="008819B8">
        <w:tab/>
      </w:r>
      <w:r w:rsidRPr="008819B8">
        <w:tab/>
        <w:t xml:space="preserve">2. </w:t>
      </w:r>
      <w:proofErr w:type="spellStart"/>
      <w:r w:rsidRPr="008819B8">
        <w:t>Motivatia</w:t>
      </w:r>
      <w:proofErr w:type="spellEnd"/>
      <w:r w:rsidRPr="008819B8">
        <w:t xml:space="preserve"> </w:t>
      </w:r>
      <w:proofErr w:type="spellStart"/>
      <w:r w:rsidRPr="008819B8">
        <w:t>inchirierii</w:t>
      </w:r>
      <w:proofErr w:type="spellEnd"/>
    </w:p>
    <w:p w:rsidR="00F2739A" w:rsidRPr="008819B8" w:rsidRDefault="00F2739A" w:rsidP="00F2739A">
      <w:pPr>
        <w:pStyle w:val="Corptext2"/>
        <w:shd w:val="clear" w:color="auto" w:fill="auto"/>
        <w:tabs>
          <w:tab w:val="left" w:pos="498"/>
        </w:tabs>
        <w:spacing w:line="302" w:lineRule="exact"/>
        <w:ind w:left="80" w:firstLine="0"/>
        <w:jc w:val="both"/>
      </w:pPr>
      <w:r w:rsidRPr="008819B8">
        <w:tab/>
      </w:r>
      <w:r w:rsidRPr="008819B8">
        <w:tab/>
      </w:r>
      <w:r w:rsidRPr="008819B8">
        <w:tab/>
        <w:t>2.1Baza Legală</w:t>
      </w:r>
    </w:p>
    <w:p w:rsidR="00F2739A" w:rsidRPr="0063648F" w:rsidRDefault="00F2739A" w:rsidP="00F2739A">
      <w:pPr>
        <w:pStyle w:val="Bodytext5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1000" w:right="40" w:hanging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Ordonanţa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Urgenţă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34/2013 privind organizarea, administrarea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exploatarea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pajiştilor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permanente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pentru modificarea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completarea Legii fondului funciar nr. 18/1991;</w:t>
      </w:r>
    </w:p>
    <w:p w:rsidR="00F2739A" w:rsidRPr="0063648F" w:rsidRDefault="00F2739A" w:rsidP="00F2739A">
      <w:pPr>
        <w:pStyle w:val="Bodytext50"/>
        <w:numPr>
          <w:ilvl w:val="0"/>
          <w:numId w:val="2"/>
        </w:numPr>
        <w:shd w:val="clear" w:color="auto" w:fill="auto"/>
        <w:tabs>
          <w:tab w:val="left" w:pos="1200"/>
        </w:tabs>
        <w:spacing w:before="0"/>
        <w:ind w:left="1000" w:right="40" w:hanging="1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Hotărârea Guvernului României nr. 1064/2013 privind aprobarea normelor metodologice de aplicare a OUG 34/2013;</w:t>
      </w:r>
    </w:p>
    <w:p w:rsidR="00F2739A" w:rsidRPr="0063648F" w:rsidRDefault="00F2739A" w:rsidP="00F2739A">
      <w:pPr>
        <w:pStyle w:val="Bodytext50"/>
        <w:numPr>
          <w:ilvl w:val="0"/>
          <w:numId w:val="2"/>
        </w:numPr>
        <w:shd w:val="clear" w:color="auto" w:fill="auto"/>
        <w:tabs>
          <w:tab w:val="left" w:pos="1190"/>
        </w:tabs>
        <w:spacing w:before="0"/>
        <w:ind w:left="1000" w:right="40" w:hanging="1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Ordinul nr.544/2013 al Ministrului agriculturii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dezvoltării rurale privind metodologia de calcul a încărcăturii optime de animale pe hectar de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pajişte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739A" w:rsidRPr="0063648F" w:rsidRDefault="00F2739A" w:rsidP="00F2739A">
      <w:pPr>
        <w:pStyle w:val="Bodytext50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1000" w:right="40" w:hanging="1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OUG 57/2019 privind Codul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adminsitrativ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;</w:t>
      </w:r>
    </w:p>
    <w:p w:rsidR="00F2739A" w:rsidRPr="0063648F" w:rsidRDefault="00F2739A" w:rsidP="00F2739A">
      <w:pPr>
        <w:pStyle w:val="Bodytext50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1000" w:right="40" w:hanging="1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8F">
        <w:rPr>
          <w:rFonts w:ascii="Times New Roman" w:hAnsi="Times New Roman" w:cs="Times New Roman"/>
          <w:color w:val="000000" w:themeColor="text1"/>
          <w:sz w:val="28"/>
          <w:szCs w:val="28"/>
        </w:rPr>
        <w:t>Legea nr.24/2000 privind normele de tehnică legislativă pentru elaborarea actelor normative - republicată;</w:t>
      </w:r>
    </w:p>
    <w:p w:rsidR="00F2739A" w:rsidRPr="0063648F" w:rsidRDefault="00F2739A" w:rsidP="00F2739A">
      <w:pPr>
        <w:pStyle w:val="Bodytext50"/>
        <w:shd w:val="clear" w:color="auto" w:fill="auto"/>
        <w:spacing w:before="0" w:after="244" w:line="274" w:lineRule="exact"/>
        <w:ind w:left="840" w:right="4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Ordinul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nr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407/2051 din 31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2013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contractelor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concesiune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suprafeţelor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pajişti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aflate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domeniul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public/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privat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comunelor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oraşelor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6364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municipiilor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F2739A" w:rsidRPr="008819B8" w:rsidRDefault="00F2739A" w:rsidP="00F2739A">
      <w:pPr>
        <w:pStyle w:val="Corptext2"/>
        <w:shd w:val="clear" w:color="auto" w:fill="auto"/>
        <w:tabs>
          <w:tab w:val="left" w:pos="584"/>
        </w:tabs>
        <w:spacing w:after="6" w:line="270" w:lineRule="exact"/>
        <w:ind w:left="80" w:firstLine="0"/>
        <w:jc w:val="both"/>
      </w:pPr>
      <w:r w:rsidRPr="008819B8">
        <w:tab/>
      </w:r>
      <w:r w:rsidRPr="008819B8">
        <w:tab/>
      </w:r>
      <w:r w:rsidRPr="008819B8">
        <w:tab/>
        <w:t>2.2 Scopul închirierii</w:t>
      </w:r>
    </w:p>
    <w:p w:rsidR="00F2739A" w:rsidRPr="008819B8" w:rsidRDefault="00F2739A" w:rsidP="00F2739A">
      <w:pPr>
        <w:pStyle w:val="Corptext2"/>
        <w:shd w:val="clear" w:color="auto" w:fill="auto"/>
        <w:spacing w:after="311" w:line="270" w:lineRule="exact"/>
        <w:ind w:left="160" w:firstLine="0"/>
        <w:jc w:val="center"/>
      </w:pPr>
      <w:r w:rsidRPr="008819B8">
        <w:t xml:space="preserve">Scopul închirierii este în exclusivitate pentru activitatea de </w:t>
      </w:r>
      <w:proofErr w:type="spellStart"/>
      <w:r w:rsidRPr="008819B8">
        <w:t>păşunat</w:t>
      </w:r>
      <w:proofErr w:type="spellEnd"/>
      <w:r w:rsidRPr="008819B8">
        <w:t xml:space="preserve"> a animalelor.</w:t>
      </w:r>
    </w:p>
    <w:p w:rsidR="00F2739A" w:rsidRPr="008819B8" w:rsidRDefault="00F2739A" w:rsidP="00F2739A">
      <w:pPr>
        <w:pStyle w:val="Corptext2"/>
        <w:shd w:val="clear" w:color="auto" w:fill="auto"/>
        <w:spacing w:after="311" w:line="270" w:lineRule="exact"/>
        <w:ind w:firstLine="0"/>
      </w:pPr>
      <w:r w:rsidRPr="008819B8">
        <w:t xml:space="preserve">  </w:t>
      </w:r>
      <w:r w:rsidRPr="008819B8">
        <w:tab/>
      </w:r>
      <w:r w:rsidRPr="008819B8">
        <w:tab/>
        <w:t>2.3  Procedura de atribuire a contractului de închiriere</w:t>
      </w:r>
    </w:p>
    <w:p w:rsidR="00F2739A" w:rsidRPr="008819B8" w:rsidRDefault="00F2739A" w:rsidP="00F2739A">
      <w:pPr>
        <w:pStyle w:val="Corptext2"/>
        <w:shd w:val="clear" w:color="auto" w:fill="auto"/>
        <w:spacing w:after="311" w:line="270" w:lineRule="exact"/>
        <w:ind w:left="708" w:firstLine="0"/>
      </w:pPr>
      <w:r w:rsidRPr="008819B8">
        <w:t xml:space="preserve">      </w:t>
      </w:r>
      <w:r w:rsidRPr="008819B8">
        <w:tab/>
        <w:t>1</w:t>
      </w:r>
      <w:r w:rsidRPr="008819B8">
        <w:rPr>
          <w:lang w:val="en-US"/>
        </w:rPr>
        <w:t>)</w:t>
      </w:r>
      <w:r w:rsidRPr="008819B8">
        <w:t xml:space="preserve"> </w:t>
      </w:r>
      <w:proofErr w:type="spellStart"/>
      <w:r w:rsidRPr="008819B8">
        <w:t>licitaţia</w:t>
      </w:r>
      <w:proofErr w:type="spellEnd"/>
      <w:r w:rsidRPr="008819B8">
        <w:t xml:space="preserve"> publică,- este procedura la care persoana fizică sau juridică interesată are dreptul de a depune ofertă în </w:t>
      </w:r>
      <w:proofErr w:type="spellStart"/>
      <w:r w:rsidRPr="008819B8">
        <w:t>condiţiile</w:t>
      </w:r>
      <w:proofErr w:type="spellEnd"/>
      <w:r w:rsidRPr="008819B8">
        <w:t xml:space="preserve"> respectării prevederilor </w:t>
      </w:r>
      <w:proofErr w:type="spellStart"/>
      <w:r w:rsidRPr="008819B8">
        <w:t>documentaţiei</w:t>
      </w:r>
      <w:proofErr w:type="spellEnd"/>
      <w:r w:rsidRPr="008819B8">
        <w:t xml:space="preserve"> de atribuire</w:t>
      </w:r>
    </w:p>
    <w:p w:rsidR="00F2739A" w:rsidRPr="008819B8" w:rsidRDefault="00F2739A" w:rsidP="00F2739A">
      <w:pPr>
        <w:pStyle w:val="Corptext2"/>
        <w:shd w:val="clear" w:color="auto" w:fill="auto"/>
        <w:spacing w:after="311" w:line="270" w:lineRule="exact"/>
        <w:ind w:left="708" w:firstLine="762"/>
      </w:pPr>
      <w:r w:rsidRPr="008819B8">
        <w:t>2</w:t>
      </w:r>
      <w:r w:rsidRPr="008819B8">
        <w:rPr>
          <w:lang w:val="en-US"/>
        </w:rPr>
        <w:t xml:space="preserve">) </w:t>
      </w:r>
      <w:proofErr w:type="spellStart"/>
      <w:r w:rsidRPr="008819B8">
        <w:rPr>
          <w:lang w:val="en-US"/>
        </w:rPr>
        <w:t>negocierea</w:t>
      </w:r>
      <w:proofErr w:type="spellEnd"/>
      <w:r w:rsidRPr="008819B8">
        <w:rPr>
          <w:lang w:val="en-US"/>
        </w:rPr>
        <w:t xml:space="preserve"> direct</w:t>
      </w:r>
      <w:r w:rsidRPr="008819B8">
        <w:t xml:space="preserve">ă –procedura prin care locatorul negociază clauzele contractuale, inclusiv chiria, cu unul sau mai </w:t>
      </w:r>
      <w:proofErr w:type="spellStart"/>
      <w:r w:rsidRPr="008819B8">
        <w:t>mulţi</w:t>
      </w:r>
      <w:proofErr w:type="spellEnd"/>
      <w:r w:rsidRPr="008819B8">
        <w:t xml:space="preserve"> </w:t>
      </w:r>
      <w:proofErr w:type="spellStart"/>
      <w:r w:rsidRPr="008819B8">
        <w:t>participanţi</w:t>
      </w:r>
      <w:proofErr w:type="spellEnd"/>
      <w:r w:rsidRPr="008819B8">
        <w:t xml:space="preserve">  </w:t>
      </w:r>
    </w:p>
    <w:p w:rsidR="00F2739A" w:rsidRPr="008819B8" w:rsidRDefault="00F2739A" w:rsidP="00F2739A">
      <w:pPr>
        <w:keepNext/>
        <w:keepLines/>
        <w:numPr>
          <w:ilvl w:val="0"/>
          <w:numId w:val="1"/>
        </w:numPr>
        <w:tabs>
          <w:tab w:val="left" w:pos="1434"/>
        </w:tabs>
        <w:spacing w:line="326" w:lineRule="exact"/>
        <w:ind w:left="1160"/>
        <w:outlineLvl w:val="3"/>
        <w:rPr>
          <w:rFonts w:ascii="Times New Roman" w:hAnsi="Times New Roman" w:cs="Times New Roman"/>
        </w:rPr>
      </w:pPr>
      <w:proofErr w:type="spellStart"/>
      <w:r w:rsidRPr="008819B8">
        <w:rPr>
          <w:rStyle w:val="Heading4"/>
          <w:rFonts w:eastAsia="Courier New"/>
          <w:b w:val="0"/>
          <w:bCs w:val="0"/>
        </w:rPr>
        <w:t>Condiţii</w:t>
      </w:r>
      <w:proofErr w:type="spellEnd"/>
      <w:r w:rsidRPr="008819B8">
        <w:rPr>
          <w:rStyle w:val="Heading4"/>
          <w:rFonts w:eastAsia="Courier New"/>
          <w:b w:val="0"/>
          <w:bCs w:val="0"/>
        </w:rPr>
        <w:t xml:space="preserve"> de participare</w:t>
      </w:r>
    </w:p>
    <w:p w:rsidR="00F2739A" w:rsidRPr="008819B8" w:rsidRDefault="00F2739A" w:rsidP="00F2739A">
      <w:pPr>
        <w:pStyle w:val="Corptext2"/>
        <w:shd w:val="clear" w:color="auto" w:fill="auto"/>
        <w:tabs>
          <w:tab w:val="left" w:pos="253"/>
        </w:tabs>
        <w:spacing w:line="326" w:lineRule="exact"/>
        <w:ind w:left="1160" w:right="80" w:firstLine="0"/>
        <w:jc w:val="both"/>
      </w:pPr>
      <w:r w:rsidRPr="008819B8">
        <w:t xml:space="preserve">       Pe lângă </w:t>
      </w:r>
      <w:proofErr w:type="spellStart"/>
      <w:r w:rsidRPr="008819B8">
        <w:t>condiţiile</w:t>
      </w:r>
      <w:proofErr w:type="spellEnd"/>
      <w:r w:rsidRPr="008819B8">
        <w:t xml:space="preserve"> impuse de prezentul Caiet de sarcini, privind înscrierea </w:t>
      </w:r>
      <w:proofErr w:type="spellStart"/>
      <w:r w:rsidRPr="008819B8">
        <w:t>şi</w:t>
      </w:r>
      <w:proofErr w:type="spellEnd"/>
      <w:r w:rsidRPr="008819B8">
        <w:t xml:space="preserve"> participarea la </w:t>
      </w:r>
      <w:proofErr w:type="spellStart"/>
      <w:r w:rsidRPr="008819B8">
        <w:t>licitaţie</w:t>
      </w:r>
      <w:proofErr w:type="spellEnd"/>
      <w:r w:rsidRPr="008819B8">
        <w:t xml:space="preserve">, doritorii trebuie să îndeplinească în mod obligatoriu următoarele </w:t>
      </w:r>
      <w:proofErr w:type="spellStart"/>
      <w:r w:rsidRPr="008819B8">
        <w:t>condiţii</w:t>
      </w:r>
      <w:proofErr w:type="spellEnd"/>
      <w:r w:rsidRPr="008819B8">
        <w:t>:</w:t>
      </w:r>
    </w:p>
    <w:p w:rsidR="00F2739A" w:rsidRPr="008819B8" w:rsidRDefault="00F2739A" w:rsidP="00F2739A">
      <w:pPr>
        <w:pStyle w:val="Corptext2"/>
        <w:shd w:val="clear" w:color="auto" w:fill="auto"/>
        <w:tabs>
          <w:tab w:val="left" w:pos="699"/>
        </w:tabs>
        <w:spacing w:after="353" w:line="336" w:lineRule="exact"/>
        <w:ind w:left="1160" w:right="40" w:firstLine="0"/>
      </w:pPr>
      <w:r w:rsidRPr="008819B8">
        <w:t xml:space="preserve">    </w:t>
      </w:r>
      <w:r w:rsidRPr="008819B8">
        <w:tab/>
        <w:t xml:space="preserve">Se pot înscrie la </w:t>
      </w:r>
      <w:proofErr w:type="spellStart"/>
      <w:r w:rsidRPr="008819B8">
        <w:t>licitaţie</w:t>
      </w:r>
      <w:proofErr w:type="spellEnd"/>
      <w:r w:rsidRPr="008819B8">
        <w:t xml:space="preserve"> numai  persoanele cu domiciliul în municipiul Dej, sat </w:t>
      </w:r>
      <w:proofErr w:type="spellStart"/>
      <w:r w:rsidRPr="008819B8">
        <w:t>Şomcutu</w:t>
      </w:r>
      <w:proofErr w:type="spellEnd"/>
      <w:r w:rsidRPr="008819B8">
        <w:t xml:space="preserve">-Mic , Pintic,  proprietari de animale înscrise în Registrul </w:t>
      </w:r>
      <w:proofErr w:type="spellStart"/>
      <w:r w:rsidRPr="008819B8">
        <w:t>naţional</w:t>
      </w:r>
      <w:proofErr w:type="spellEnd"/>
      <w:r w:rsidRPr="008819B8">
        <w:t xml:space="preserve"> al </w:t>
      </w:r>
      <w:proofErr w:type="spellStart"/>
      <w:r w:rsidRPr="008819B8">
        <w:t>exploataţiilor</w:t>
      </w:r>
      <w:proofErr w:type="spellEnd"/>
      <w:r w:rsidRPr="008819B8">
        <w:t xml:space="preserve">. </w:t>
      </w:r>
      <w:proofErr w:type="spellStart"/>
      <w:r w:rsidRPr="008819B8">
        <w:t>Participanţii</w:t>
      </w:r>
      <w:proofErr w:type="spellEnd"/>
      <w:r w:rsidRPr="008819B8">
        <w:t xml:space="preserve">  la </w:t>
      </w:r>
      <w:proofErr w:type="spellStart"/>
      <w:r w:rsidRPr="008819B8">
        <w:t>licitaţie</w:t>
      </w:r>
      <w:proofErr w:type="spellEnd"/>
      <w:r w:rsidRPr="008819B8">
        <w:t xml:space="preserve"> trebuie să  facă </w:t>
      </w:r>
      <w:r w:rsidRPr="008819B8">
        <w:rPr>
          <w:rStyle w:val="Bodytext8"/>
          <w:rFonts w:eastAsia="Franklin Gothic Heavy"/>
        </w:rPr>
        <w:t xml:space="preserve"> </w:t>
      </w:r>
      <w:r w:rsidRPr="008819B8">
        <w:t xml:space="preserve">dovada că </w:t>
      </w:r>
      <w:proofErr w:type="spellStart"/>
      <w:r w:rsidRPr="008819B8">
        <w:t>deţin</w:t>
      </w:r>
      <w:proofErr w:type="spellEnd"/>
      <w:r w:rsidRPr="008819B8">
        <w:t xml:space="preserve">  </w:t>
      </w:r>
      <w:r w:rsidRPr="008819B8">
        <w:rPr>
          <w:rStyle w:val="Bodytext8"/>
          <w:rFonts w:eastAsia="Franklin Gothic Heavy"/>
        </w:rPr>
        <w:t xml:space="preserve">în proprietate </w:t>
      </w:r>
      <w:r w:rsidRPr="008819B8">
        <w:t>numărul minim de animale necesar în vederea asigurării încărcăturii minime Unitate Vită Mare (UVM)</w:t>
      </w:r>
    </w:p>
    <w:p w:rsidR="00F2739A" w:rsidRPr="008819B8" w:rsidRDefault="00F2739A" w:rsidP="00F2739A">
      <w:pPr>
        <w:keepNext/>
        <w:keepLines/>
        <w:numPr>
          <w:ilvl w:val="0"/>
          <w:numId w:val="3"/>
        </w:numPr>
        <w:tabs>
          <w:tab w:val="left" w:pos="1629"/>
        </w:tabs>
        <w:spacing w:after="1" w:line="270" w:lineRule="exact"/>
        <w:ind w:left="1360"/>
        <w:outlineLvl w:val="3"/>
        <w:rPr>
          <w:rFonts w:ascii="Times New Roman" w:hAnsi="Times New Roman" w:cs="Times New Roman"/>
        </w:rPr>
      </w:pPr>
      <w:r w:rsidRPr="008819B8">
        <w:rPr>
          <w:rStyle w:val="Heading4"/>
          <w:rFonts w:eastAsia="Courier New"/>
          <w:b w:val="0"/>
          <w:bCs w:val="0"/>
        </w:rPr>
        <w:t>Durata închirierii</w:t>
      </w:r>
    </w:p>
    <w:p w:rsidR="00F2739A" w:rsidRPr="008819B8" w:rsidRDefault="00F2739A" w:rsidP="00F2739A">
      <w:pPr>
        <w:pStyle w:val="Corptext2"/>
        <w:shd w:val="clear" w:color="auto" w:fill="auto"/>
        <w:spacing w:after="240" w:line="270" w:lineRule="exact"/>
        <w:ind w:left="812" w:firstLine="548"/>
      </w:pPr>
      <w:r w:rsidRPr="008819B8">
        <w:t>Terme</w:t>
      </w:r>
      <w:r>
        <w:t>nul de închiriere este de  7</w:t>
      </w:r>
      <w:r w:rsidRPr="008819B8">
        <w:t xml:space="preserve"> ani.</w:t>
      </w:r>
    </w:p>
    <w:p w:rsidR="00F2739A" w:rsidRPr="008819B8" w:rsidRDefault="00F2739A" w:rsidP="00F2739A">
      <w:pPr>
        <w:pStyle w:val="Bodytext90"/>
        <w:shd w:val="clear" w:color="auto" w:fill="auto"/>
        <w:spacing w:before="0" w:line="80" w:lineRule="exact"/>
        <w:ind w:left="1700"/>
        <w:rPr>
          <w:rFonts w:ascii="Times New Roman" w:hAnsi="Times New Roman" w:cs="Times New Roman"/>
        </w:rPr>
      </w:pPr>
      <w:r w:rsidRPr="008819B8">
        <w:rPr>
          <w:rFonts w:ascii="Times New Roman" w:hAnsi="Times New Roman" w:cs="Times New Roman"/>
        </w:rPr>
        <w:t>A.</w:t>
      </w:r>
    </w:p>
    <w:p w:rsidR="00F2739A" w:rsidRPr="008819B8" w:rsidRDefault="00F2739A" w:rsidP="00F2739A">
      <w:pPr>
        <w:keepNext/>
        <w:keepLines/>
        <w:numPr>
          <w:ilvl w:val="0"/>
          <w:numId w:val="3"/>
        </w:numPr>
        <w:tabs>
          <w:tab w:val="left" w:pos="1653"/>
        </w:tabs>
        <w:spacing w:after="239" w:line="270" w:lineRule="exact"/>
        <w:ind w:left="1360"/>
        <w:outlineLvl w:val="3"/>
        <w:rPr>
          <w:rFonts w:ascii="Times New Roman" w:hAnsi="Times New Roman" w:cs="Times New Roman"/>
        </w:rPr>
      </w:pPr>
      <w:r w:rsidRPr="008819B8">
        <w:rPr>
          <w:rStyle w:val="Heading4"/>
          <w:rFonts w:eastAsia="Courier New"/>
          <w:b w:val="0"/>
          <w:bCs w:val="0"/>
        </w:rPr>
        <w:t>încetarea închirierii</w:t>
      </w:r>
    </w:p>
    <w:p w:rsidR="00F2739A" w:rsidRPr="008819B8" w:rsidRDefault="00F2739A" w:rsidP="00F2739A">
      <w:pPr>
        <w:pStyle w:val="Corptext2"/>
        <w:shd w:val="clear" w:color="auto" w:fill="auto"/>
        <w:spacing w:line="326" w:lineRule="exact"/>
        <w:ind w:left="160" w:firstLine="548"/>
      </w:pPr>
      <w:r w:rsidRPr="008819B8">
        <w:t xml:space="preserve">încetarea contractului de închiriere poate avea loc în următoarele </w:t>
      </w:r>
      <w:proofErr w:type="spellStart"/>
      <w:r w:rsidRPr="008819B8">
        <w:t>situaţii</w:t>
      </w:r>
      <w:proofErr w:type="spellEnd"/>
      <w:r w:rsidRPr="008819B8">
        <w:t>:</w:t>
      </w:r>
    </w:p>
    <w:p w:rsidR="00F2739A" w:rsidRPr="008819B8" w:rsidRDefault="00F2739A" w:rsidP="00F2739A">
      <w:pPr>
        <w:pStyle w:val="Corptext2"/>
        <w:numPr>
          <w:ilvl w:val="0"/>
          <w:numId w:val="4"/>
        </w:numPr>
        <w:shd w:val="clear" w:color="auto" w:fill="auto"/>
        <w:tabs>
          <w:tab w:val="left" w:pos="810"/>
        </w:tabs>
        <w:spacing w:line="326" w:lineRule="exact"/>
        <w:ind w:left="800" w:hanging="340"/>
        <w:jc w:val="both"/>
      </w:pPr>
      <w:r w:rsidRPr="008819B8">
        <w:t>la expirarea duratei stabilite prin contractul de închiriere;</w:t>
      </w:r>
    </w:p>
    <w:p w:rsidR="00F2739A" w:rsidRPr="008819B8" w:rsidRDefault="00F2739A" w:rsidP="00F2739A">
      <w:pPr>
        <w:pStyle w:val="Corptext2"/>
        <w:numPr>
          <w:ilvl w:val="0"/>
          <w:numId w:val="4"/>
        </w:numPr>
        <w:shd w:val="clear" w:color="auto" w:fill="auto"/>
        <w:tabs>
          <w:tab w:val="left" w:pos="810"/>
        </w:tabs>
        <w:spacing w:line="326" w:lineRule="exact"/>
        <w:ind w:left="800" w:right="40" w:hanging="340"/>
        <w:jc w:val="both"/>
      </w:pPr>
      <w:r w:rsidRPr="008819B8">
        <w:t xml:space="preserve">pentru cazurile de interes public local sau </w:t>
      </w:r>
      <w:proofErr w:type="spellStart"/>
      <w:r w:rsidRPr="008819B8">
        <w:t>naţional</w:t>
      </w:r>
      <w:proofErr w:type="spellEnd"/>
      <w:r w:rsidRPr="008819B8">
        <w:t xml:space="preserve"> prin </w:t>
      </w:r>
      <w:proofErr w:type="spellStart"/>
      <w:r w:rsidRPr="008819B8">
        <w:t>denunţarea</w:t>
      </w:r>
      <w:proofErr w:type="spellEnd"/>
      <w:r w:rsidRPr="008819B8">
        <w:t xml:space="preserve"> unilaterală de către proprietar cu restituirea chiriei plătite anticipat;</w:t>
      </w:r>
    </w:p>
    <w:p w:rsidR="00F2739A" w:rsidRPr="008819B8" w:rsidRDefault="00F2739A" w:rsidP="00F2739A">
      <w:pPr>
        <w:pStyle w:val="Corptext2"/>
        <w:numPr>
          <w:ilvl w:val="0"/>
          <w:numId w:val="4"/>
        </w:numPr>
        <w:shd w:val="clear" w:color="auto" w:fill="auto"/>
        <w:tabs>
          <w:tab w:val="left" w:pos="806"/>
        </w:tabs>
        <w:spacing w:after="345" w:line="326" w:lineRule="exact"/>
        <w:ind w:left="800" w:right="40" w:hanging="340"/>
        <w:jc w:val="both"/>
      </w:pPr>
      <w:r w:rsidRPr="008819B8">
        <w:t xml:space="preserve">în cazul nerespectării </w:t>
      </w:r>
      <w:proofErr w:type="spellStart"/>
      <w:r w:rsidRPr="008819B8">
        <w:t>obligaţiilor</w:t>
      </w:r>
      <w:proofErr w:type="spellEnd"/>
      <w:r w:rsidRPr="008819B8">
        <w:t xml:space="preserve"> contractuale de către </w:t>
      </w:r>
      <w:proofErr w:type="spellStart"/>
      <w:r w:rsidRPr="008819B8">
        <w:t>chiriaş</w:t>
      </w:r>
      <w:proofErr w:type="spellEnd"/>
      <w:r w:rsidRPr="008819B8">
        <w:t xml:space="preserve"> prin rezilierea unilaterală de către proprietar; plata despăgubirilor dacă este cazul revenind în sarcina </w:t>
      </w:r>
      <w:proofErr w:type="spellStart"/>
      <w:r w:rsidRPr="008819B8">
        <w:t>chiriaşului</w:t>
      </w:r>
      <w:proofErr w:type="spellEnd"/>
    </w:p>
    <w:p w:rsidR="00F2739A" w:rsidRPr="008819B8" w:rsidRDefault="00F2739A" w:rsidP="00F2739A">
      <w:pPr>
        <w:pStyle w:val="Corptext2"/>
        <w:shd w:val="clear" w:color="auto" w:fill="auto"/>
        <w:tabs>
          <w:tab w:val="left" w:pos="806"/>
        </w:tabs>
        <w:spacing w:after="345" w:line="326" w:lineRule="exact"/>
        <w:ind w:left="800" w:right="40" w:firstLine="0"/>
        <w:jc w:val="both"/>
      </w:pPr>
      <w:r w:rsidRPr="008819B8">
        <w:tab/>
      </w:r>
      <w:r w:rsidRPr="008819B8">
        <w:tab/>
      </w:r>
    </w:p>
    <w:p w:rsidR="00F2739A" w:rsidRPr="008819B8" w:rsidRDefault="00F2739A" w:rsidP="00F2739A">
      <w:pPr>
        <w:pStyle w:val="Corptext2"/>
        <w:framePr w:w="10281" w:h="16481" w:hRule="exact" w:wrap="notBeside" w:vAnchor="text" w:hAnchor="page" w:x="1401" w:y="15"/>
        <w:shd w:val="clear" w:color="auto" w:fill="auto"/>
        <w:tabs>
          <w:tab w:val="left" w:pos="806"/>
        </w:tabs>
        <w:spacing w:after="345" w:line="326" w:lineRule="exact"/>
        <w:ind w:left="800" w:right="40" w:firstLine="0"/>
        <w:jc w:val="both"/>
      </w:pPr>
      <w:r w:rsidRPr="008819B8">
        <w:lastRenderedPageBreak/>
        <w:t>5.</w:t>
      </w:r>
      <w:bookmarkStart w:id="1" w:name="bookmark11"/>
      <w:r w:rsidRPr="008819B8">
        <w:rPr>
          <w:rStyle w:val="Heading4"/>
          <w:rFonts w:eastAsia="Courier New"/>
          <w:b w:val="0"/>
          <w:bCs w:val="0"/>
        </w:rPr>
        <w:t xml:space="preserve">Elemente de </w:t>
      </w:r>
      <w:bookmarkEnd w:id="1"/>
      <w:r w:rsidRPr="008819B8">
        <w:rPr>
          <w:rStyle w:val="Heading4"/>
          <w:rFonts w:eastAsia="Courier New"/>
          <w:b w:val="0"/>
          <w:bCs w:val="0"/>
        </w:rPr>
        <w:t>preț</w:t>
      </w:r>
    </w:p>
    <w:p w:rsidR="00F2739A" w:rsidRPr="008819B8" w:rsidRDefault="00F2739A" w:rsidP="00F2739A">
      <w:pPr>
        <w:pStyle w:val="Tablecaption0"/>
        <w:framePr w:w="10281" w:h="16481" w:hRule="exact" w:wrap="notBeside" w:vAnchor="text" w:hAnchor="page" w:x="1401" w:y="15"/>
        <w:shd w:val="clear" w:color="auto" w:fill="auto"/>
        <w:spacing w:line="270" w:lineRule="exact"/>
      </w:pPr>
      <w:r w:rsidRPr="008819B8">
        <w:t xml:space="preserve">5.1 Prețul de pornire al </w:t>
      </w:r>
      <w:proofErr w:type="spellStart"/>
      <w:r w:rsidRPr="008819B8">
        <w:t>licitaţiei</w:t>
      </w:r>
      <w:proofErr w:type="spellEnd"/>
      <w:r w:rsidRPr="008819B8">
        <w:t xml:space="preserve"> este cel stabilit în tabelul următor:</w:t>
      </w:r>
    </w:p>
    <w:p w:rsidR="00F2739A" w:rsidRPr="008819B8" w:rsidRDefault="00F2739A" w:rsidP="00F2739A">
      <w:pPr>
        <w:pStyle w:val="Tablecaption0"/>
        <w:framePr w:w="10281" w:h="16481" w:hRule="exact" w:wrap="notBeside" w:vAnchor="text" w:hAnchor="page" w:x="1401" w:y="15"/>
        <w:shd w:val="clear" w:color="auto" w:fill="auto"/>
        <w:spacing w:line="270" w:lineRule="exact"/>
      </w:pPr>
    </w:p>
    <w:p w:rsidR="00F2739A" w:rsidRPr="008819B8" w:rsidRDefault="00F2739A" w:rsidP="00F2739A">
      <w:pPr>
        <w:pStyle w:val="Tablecaption0"/>
        <w:framePr w:w="10281" w:h="16481" w:hRule="exact" w:wrap="notBeside" w:vAnchor="text" w:hAnchor="page" w:x="1401" w:y="15"/>
        <w:shd w:val="clear" w:color="auto" w:fill="auto"/>
        <w:spacing w:line="270" w:lineRule="exact"/>
      </w:pPr>
    </w:p>
    <w:p w:rsidR="00F2739A" w:rsidRPr="008819B8" w:rsidRDefault="00F2739A" w:rsidP="00F2739A">
      <w:pPr>
        <w:pStyle w:val="Tablecaption0"/>
        <w:framePr w:w="10281" w:h="16481" w:hRule="exact" w:wrap="notBeside" w:vAnchor="text" w:hAnchor="page" w:x="1401" w:y="15"/>
        <w:shd w:val="clear" w:color="auto" w:fill="auto"/>
        <w:spacing w:line="270" w:lineRule="exact"/>
      </w:pPr>
    </w:p>
    <w:tbl>
      <w:tblPr>
        <w:tblOverlap w:val="never"/>
        <w:tblW w:w="99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1885"/>
        <w:gridCol w:w="1628"/>
        <w:gridCol w:w="1639"/>
        <w:gridCol w:w="1180"/>
        <w:gridCol w:w="1342"/>
        <w:gridCol w:w="1498"/>
      </w:tblGrid>
      <w:tr w:rsidR="00F2739A" w:rsidRPr="008819B8" w:rsidTr="00A41BA7">
        <w:trPr>
          <w:trHeight w:hRule="exact" w:val="165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180" w:lineRule="exact"/>
              <w:ind w:left="100"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819B8">
              <w:rPr>
                <w:rStyle w:val="Bodytext9pt"/>
                <w:sz w:val="22"/>
                <w:szCs w:val="22"/>
                <w:lang w:eastAsia="ro-RO"/>
              </w:rPr>
              <w:t>Nr.</w:t>
            </w:r>
          </w:p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180" w:lineRule="exact"/>
              <w:ind w:left="100"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819B8">
              <w:rPr>
                <w:rStyle w:val="Bodytext9pt"/>
                <w:sz w:val="22"/>
                <w:szCs w:val="22"/>
                <w:lang w:eastAsia="ro-RO"/>
              </w:rPr>
              <w:t>Crt.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20" w:lineRule="exact"/>
              <w:ind w:left="180"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819B8">
              <w:rPr>
                <w:rStyle w:val="Bodytext9pt"/>
                <w:sz w:val="22"/>
                <w:szCs w:val="22"/>
                <w:lang w:eastAsia="ro-RO"/>
              </w:rPr>
              <w:t>PAŞUNEA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20" w:lineRule="exact"/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819B8">
              <w:rPr>
                <w:rStyle w:val="Bodytext9pt"/>
                <w:sz w:val="22"/>
                <w:szCs w:val="22"/>
                <w:lang w:eastAsia="ro-RO"/>
              </w:rPr>
              <w:t>SUPRAFAŢA</w:t>
            </w:r>
          </w:p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before="60" w:line="220" w:lineRule="exact"/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819B8">
              <w:rPr>
                <w:rStyle w:val="Bodytext9pt"/>
                <w:sz w:val="22"/>
                <w:szCs w:val="22"/>
                <w:lang w:eastAsia="ro-RO"/>
              </w:rPr>
              <w:t>totală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78" w:lineRule="exact"/>
              <w:ind w:right="420" w:firstLine="0"/>
              <w:jc w:val="center"/>
              <w:rPr>
                <w:rStyle w:val="Bodytext9pt"/>
                <w:sz w:val="22"/>
                <w:szCs w:val="22"/>
                <w:lang w:eastAsia="ro-RO"/>
              </w:rPr>
            </w:pPr>
            <w:r w:rsidRPr="008819B8">
              <w:rPr>
                <w:rStyle w:val="Bodytext9pt"/>
                <w:sz w:val="22"/>
                <w:szCs w:val="22"/>
                <w:lang w:eastAsia="ro-RO"/>
              </w:rPr>
              <w:t>PREŢ de STRIGARE pent</w:t>
            </w:r>
            <w:r>
              <w:rPr>
                <w:rStyle w:val="Bodytext9pt"/>
                <w:sz w:val="22"/>
                <w:szCs w:val="22"/>
                <w:lang w:eastAsia="ro-RO"/>
              </w:rPr>
              <w:t>ru anul 2023,150</w:t>
            </w:r>
          </w:p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78" w:lineRule="exact"/>
              <w:ind w:right="420"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rStyle w:val="Bodytext9pt"/>
                <w:sz w:val="22"/>
              </w:rPr>
              <w:t>Lei/</w:t>
            </w:r>
            <w:r w:rsidRPr="008819B8">
              <w:rPr>
                <w:rStyle w:val="Bodytext9pt"/>
                <w:sz w:val="22"/>
              </w:rPr>
              <w:t>sezon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74" w:lineRule="exact"/>
              <w:ind w:left="200"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819B8">
              <w:rPr>
                <w:rStyle w:val="Bodytext9pt"/>
                <w:sz w:val="22"/>
                <w:szCs w:val="22"/>
                <w:lang w:eastAsia="ro-RO"/>
              </w:rPr>
              <w:t>Pasul de licitare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819B8">
              <w:rPr>
                <w:rStyle w:val="Bodytext9pt"/>
                <w:sz w:val="22"/>
                <w:szCs w:val="22"/>
                <w:lang w:eastAsia="ro-RO"/>
              </w:rPr>
              <w:t>Garanţia</w:t>
            </w:r>
            <w:proofErr w:type="spellEnd"/>
          </w:p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819B8">
              <w:rPr>
                <w:rStyle w:val="Bodytext9pt"/>
                <w:sz w:val="22"/>
                <w:szCs w:val="22"/>
                <w:lang w:eastAsia="ro-RO"/>
              </w:rPr>
              <w:t>de</w:t>
            </w:r>
          </w:p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819B8">
              <w:rPr>
                <w:rStyle w:val="Bodytext9pt"/>
                <w:sz w:val="22"/>
                <w:szCs w:val="22"/>
                <w:lang w:eastAsia="ro-RO"/>
              </w:rPr>
              <w:t>participare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819B8">
              <w:rPr>
                <w:rStyle w:val="Bodytext9pt"/>
                <w:sz w:val="22"/>
                <w:szCs w:val="22"/>
                <w:lang w:eastAsia="ro-RO"/>
              </w:rPr>
              <w:t>OBS</w:t>
            </w: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8819B8">
              <w:rPr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VERESTELE BACAU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before="60" w:line="240" w:lineRule="auto"/>
              <w:ind w:right="420"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color w:val="000000"/>
                <w:sz w:val="24"/>
                <w:szCs w:val="24"/>
                <w:lang w:eastAsia="ro-RO"/>
              </w:rPr>
              <w:t>1650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8819B8">
              <w:rPr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GRADINA BOIERITEI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before="60" w:line="240" w:lineRule="auto"/>
              <w:ind w:right="420"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color w:val="000000"/>
                <w:sz w:val="24"/>
                <w:szCs w:val="24"/>
                <w:lang w:eastAsia="ro-RO"/>
              </w:rPr>
              <w:t>2100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8819B8">
              <w:rPr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BACAU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before="60" w:line="240" w:lineRule="auto"/>
              <w:ind w:right="420"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color w:val="000000"/>
                <w:sz w:val="24"/>
                <w:szCs w:val="24"/>
                <w:lang w:eastAsia="ro-RO"/>
              </w:rPr>
              <w:t>3750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8819B8">
              <w:rPr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VIGLAB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before="60" w:line="240" w:lineRule="auto"/>
              <w:ind w:right="420"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color w:val="000000"/>
                <w:sz w:val="24"/>
                <w:szCs w:val="24"/>
                <w:lang w:eastAsia="ro-RO"/>
              </w:rPr>
              <w:t>14250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8819B8">
              <w:rPr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ROMPAS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before="60" w:line="240" w:lineRule="auto"/>
              <w:ind w:right="420"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color w:val="000000"/>
                <w:sz w:val="24"/>
                <w:szCs w:val="24"/>
                <w:lang w:eastAsia="ro-RO"/>
              </w:rPr>
              <w:t>19200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  <w:r w:rsidRPr="008819B8">
              <w:rPr>
                <w:rStyle w:val="Bodytext9pt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19B8">
              <w:rPr>
                <w:rFonts w:ascii="Times New Roman" w:hAnsi="Times New Roman" w:cs="Times New Roman"/>
                <w:lang w:val="en-US"/>
              </w:rPr>
              <w:t>Dl.TIRULUI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20,43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40" w:lineRule="auto"/>
              <w:ind w:right="420" w:firstLine="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>3064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  <w:r w:rsidRPr="008819B8">
              <w:rPr>
                <w:rStyle w:val="Bodytext9pt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SALCIUA(VII)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8819B8">
              <w:rPr>
                <w:rFonts w:ascii="Times New Roman" w:hAnsi="Times New Roman" w:cs="Times New Roman"/>
                <w:lang w:val="en-US"/>
              </w:rPr>
              <w:t>,73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40" w:lineRule="auto"/>
              <w:ind w:right="420" w:firstLine="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>3110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  <w:r w:rsidRPr="008819B8">
              <w:rPr>
                <w:rStyle w:val="Bodytext9pt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HOTOS (SOMCUT)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30,0</w:t>
            </w:r>
            <w:r w:rsidRPr="008819B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40" w:lineRule="auto"/>
              <w:ind w:right="420" w:firstLine="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>4500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  <w:r w:rsidRPr="008819B8">
              <w:rPr>
                <w:rStyle w:val="Bodytext9pt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PUSTA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6,5</w:t>
            </w:r>
            <w:r w:rsidRPr="008819B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40" w:lineRule="auto"/>
              <w:ind w:right="420" w:firstLine="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>975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  <w:r w:rsidRPr="008819B8">
              <w:rPr>
                <w:rStyle w:val="Bodytext9pt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PARAUL VII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40" w:lineRule="auto"/>
              <w:ind w:right="420" w:firstLine="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>5250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  <w:r w:rsidRPr="008819B8">
              <w:rPr>
                <w:rStyle w:val="Bodytext9pt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19B8">
              <w:rPr>
                <w:rFonts w:ascii="Times New Roman" w:hAnsi="Times New Roman" w:cs="Times New Roman"/>
                <w:lang w:val="en-US"/>
              </w:rPr>
              <w:t>Vl.CHIEJDULUI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40" w:lineRule="auto"/>
              <w:ind w:right="420" w:firstLine="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>4200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  <w:r w:rsidRPr="008819B8">
              <w:rPr>
                <w:rStyle w:val="Bodytext9pt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CAPUL DEALULUI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8819B8">
              <w:rPr>
                <w:rFonts w:ascii="Times New Roman" w:hAnsi="Times New Roman" w:cs="Times New Roman"/>
                <w:lang w:val="en-US"/>
              </w:rPr>
              <w:t>,14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40" w:lineRule="auto"/>
              <w:ind w:right="420" w:firstLine="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>3021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  <w:r w:rsidRPr="008819B8">
              <w:rPr>
                <w:rStyle w:val="Bodytext9pt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DOSURI PINTIC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8819B8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40" w:lineRule="auto"/>
              <w:ind w:right="420" w:firstLine="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>16500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  <w:r w:rsidRPr="008819B8">
              <w:rPr>
                <w:rStyle w:val="Bodytext9pt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IMAS PINTIC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  <w:r w:rsidRPr="008819B8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40" w:lineRule="auto"/>
              <w:ind w:right="420" w:firstLine="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>8400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100"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  <w:r w:rsidRPr="008819B8">
              <w:rPr>
                <w:rStyle w:val="Bodytext9pt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ORMAN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after="60" w:line="240" w:lineRule="auto"/>
              <w:ind w:right="420" w:firstLine="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>3000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  <w:tr w:rsidR="00F2739A" w:rsidRPr="008819B8" w:rsidTr="00A41BA7">
        <w:trPr>
          <w:trHeight w:hRule="exact"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ind w:left="10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9B8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framePr w:w="10281" w:h="16481" w:hRule="exact" w:wrap="notBeside" w:vAnchor="text" w:hAnchor="page" w:x="1401" w:y="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619,80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39A" w:rsidRPr="00052B21" w:rsidRDefault="00F2739A" w:rsidP="00A41BA7">
            <w:pPr>
              <w:pStyle w:val="Corptext2"/>
              <w:framePr w:w="10281" w:h="16481" w:hRule="exact" w:wrap="notBeside" w:vAnchor="text" w:hAnchor="page" w:x="1401" w:y="15"/>
              <w:spacing w:after="60"/>
              <w:ind w:right="420"/>
              <w:jc w:val="center"/>
              <w:rPr>
                <w:rStyle w:val="Bodytext9pt"/>
                <w:b w:val="0"/>
                <w:sz w:val="24"/>
                <w:szCs w:val="24"/>
                <w:lang w:eastAsia="ro-RO"/>
              </w:rPr>
            </w:pPr>
            <w:r>
              <w:rPr>
                <w:rStyle w:val="Bodytext9pt"/>
                <w:b w:val="0"/>
                <w:sz w:val="24"/>
                <w:szCs w:val="24"/>
                <w:lang w:eastAsia="ro-RO"/>
              </w:rPr>
              <w:t xml:space="preserve">         92970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left="200" w:firstLine="0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pStyle w:val="Corptext2"/>
              <w:framePr w:w="10281" w:h="16481" w:hRule="exact" w:wrap="notBeside" w:vAnchor="text" w:hAnchor="page" w:x="1401" w:y="15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ro-R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9A" w:rsidRPr="008819B8" w:rsidRDefault="00F2739A" w:rsidP="00A41BA7">
            <w:pPr>
              <w:framePr w:w="10281" w:h="16481" w:hRule="exact" w:wrap="notBeside" w:vAnchor="text" w:hAnchor="page" w:x="1401" w:y="15"/>
              <w:rPr>
                <w:rFonts w:ascii="Times New Roman" w:hAnsi="Times New Roman" w:cs="Times New Roman"/>
              </w:rPr>
            </w:pPr>
          </w:p>
        </w:tc>
      </w:tr>
    </w:tbl>
    <w:p w:rsidR="00F2739A" w:rsidRPr="008819B8" w:rsidRDefault="00F2739A" w:rsidP="00F2739A">
      <w:pPr>
        <w:pStyle w:val="Heading10"/>
        <w:keepNext/>
        <w:keepLines/>
        <w:shd w:val="clear" w:color="auto" w:fill="auto"/>
        <w:spacing w:line="20" w:lineRule="exact"/>
        <w:jc w:val="left"/>
      </w:pPr>
    </w:p>
    <w:p w:rsidR="00F2739A" w:rsidRPr="008819B8" w:rsidRDefault="00F2739A" w:rsidP="00F2739A">
      <w:pPr>
        <w:pStyle w:val="Corptext2"/>
        <w:shd w:val="clear" w:color="auto" w:fill="auto"/>
        <w:tabs>
          <w:tab w:val="left" w:pos="645"/>
        </w:tabs>
        <w:spacing w:before="250" w:line="326" w:lineRule="exact"/>
        <w:ind w:left="160" w:firstLine="0"/>
        <w:rPr>
          <w:sz w:val="24"/>
          <w:szCs w:val="24"/>
        </w:rPr>
      </w:pPr>
      <w:r w:rsidRPr="008819B8">
        <w:rPr>
          <w:sz w:val="24"/>
          <w:szCs w:val="24"/>
        </w:rPr>
        <w:t xml:space="preserve">5.2Taxa de participare la </w:t>
      </w:r>
      <w:proofErr w:type="spellStart"/>
      <w:r w:rsidRPr="008819B8">
        <w:rPr>
          <w:sz w:val="24"/>
          <w:szCs w:val="24"/>
        </w:rPr>
        <w:t>licitaţie</w:t>
      </w:r>
      <w:proofErr w:type="spellEnd"/>
      <w:r w:rsidRPr="008819B8">
        <w:rPr>
          <w:sz w:val="24"/>
          <w:szCs w:val="24"/>
        </w:rPr>
        <w:t xml:space="preserve"> este de    50   lei;</w:t>
      </w:r>
    </w:p>
    <w:p w:rsidR="00F2739A" w:rsidRPr="008819B8" w:rsidRDefault="00F2739A" w:rsidP="00F2739A">
      <w:pPr>
        <w:pStyle w:val="Corptext2"/>
        <w:numPr>
          <w:ilvl w:val="1"/>
          <w:numId w:val="3"/>
        </w:numPr>
        <w:shd w:val="clear" w:color="auto" w:fill="auto"/>
        <w:tabs>
          <w:tab w:val="left" w:pos="635"/>
        </w:tabs>
        <w:spacing w:line="326" w:lineRule="exact"/>
        <w:ind w:left="160" w:right="40" w:firstLine="0"/>
      </w:pPr>
      <w:r w:rsidRPr="008819B8">
        <w:t xml:space="preserve">Caietul de sarcini, precum </w:t>
      </w:r>
      <w:proofErr w:type="spellStart"/>
      <w:r w:rsidRPr="008819B8">
        <w:t>şi</w:t>
      </w:r>
      <w:proofErr w:type="spellEnd"/>
      <w:r w:rsidRPr="008819B8">
        <w:t xml:space="preserve"> documentele necesare </w:t>
      </w:r>
      <w:proofErr w:type="spellStart"/>
      <w:r w:rsidRPr="008819B8">
        <w:t>licitaţiei</w:t>
      </w:r>
      <w:proofErr w:type="spellEnd"/>
      <w:r w:rsidRPr="008819B8">
        <w:t xml:space="preserve"> se pun la </w:t>
      </w:r>
      <w:proofErr w:type="spellStart"/>
      <w:r w:rsidRPr="008819B8">
        <w:t>dispoziţia</w:t>
      </w:r>
      <w:proofErr w:type="spellEnd"/>
      <w:r w:rsidRPr="008819B8">
        <w:t xml:space="preserve"> </w:t>
      </w:r>
      <w:proofErr w:type="spellStart"/>
      <w:r w:rsidRPr="008819B8">
        <w:t>ofertanţilor</w:t>
      </w:r>
      <w:proofErr w:type="spellEnd"/>
      <w:r w:rsidRPr="008819B8">
        <w:t xml:space="preserve"> contra sumei de   10    lei.</w:t>
      </w:r>
    </w:p>
    <w:p w:rsidR="00F2739A" w:rsidRPr="008819B8" w:rsidRDefault="00F2739A" w:rsidP="00F2739A">
      <w:pPr>
        <w:pStyle w:val="Corptext2"/>
        <w:numPr>
          <w:ilvl w:val="1"/>
          <w:numId w:val="3"/>
        </w:numPr>
        <w:shd w:val="clear" w:color="auto" w:fill="auto"/>
        <w:tabs>
          <w:tab w:val="left" w:pos="635"/>
        </w:tabs>
        <w:spacing w:line="326" w:lineRule="exact"/>
        <w:ind w:left="160" w:firstLine="0"/>
      </w:pPr>
      <w:r w:rsidRPr="008819B8">
        <w:t xml:space="preserve">Pasul la </w:t>
      </w:r>
      <w:proofErr w:type="spellStart"/>
      <w:r w:rsidRPr="008819B8">
        <w:t>licitaţie</w:t>
      </w:r>
      <w:proofErr w:type="spellEnd"/>
      <w:r w:rsidRPr="008819B8">
        <w:t xml:space="preserve"> este cel prevăzut în tabelul de la punctul nr.5.1;</w:t>
      </w:r>
    </w:p>
    <w:p w:rsidR="00F2739A" w:rsidRPr="008819B8" w:rsidRDefault="00F2739A" w:rsidP="00F2739A">
      <w:pPr>
        <w:pStyle w:val="Corptext2"/>
        <w:numPr>
          <w:ilvl w:val="1"/>
          <w:numId w:val="3"/>
        </w:numPr>
        <w:shd w:val="clear" w:color="auto" w:fill="auto"/>
        <w:tabs>
          <w:tab w:val="left" w:pos="746"/>
        </w:tabs>
        <w:spacing w:line="326" w:lineRule="exact"/>
        <w:ind w:left="160" w:right="40" w:firstLine="0"/>
      </w:pPr>
      <w:proofErr w:type="spellStart"/>
      <w:r w:rsidRPr="008819B8">
        <w:t>Garanţia</w:t>
      </w:r>
      <w:proofErr w:type="spellEnd"/>
      <w:r w:rsidRPr="008819B8">
        <w:t xml:space="preserve"> de participare la </w:t>
      </w:r>
      <w:proofErr w:type="spellStart"/>
      <w:r w:rsidRPr="008819B8">
        <w:t>licitaţie</w:t>
      </w:r>
      <w:proofErr w:type="spellEnd"/>
      <w:r w:rsidRPr="008819B8">
        <w:t xml:space="preserve"> este de 250 lei, care se </w:t>
      </w:r>
      <w:proofErr w:type="spellStart"/>
      <w:r w:rsidRPr="008819B8">
        <w:t>reţine</w:t>
      </w:r>
      <w:proofErr w:type="spellEnd"/>
      <w:r w:rsidRPr="008819B8">
        <w:t xml:space="preserve"> de la proprietar până în momentul încheierii contractului de închiriere, urmând ca după aceasta să constituie o parte din chiria datorată de </w:t>
      </w:r>
      <w:proofErr w:type="spellStart"/>
      <w:r w:rsidRPr="008819B8">
        <w:t>chiriaş</w:t>
      </w:r>
      <w:proofErr w:type="spellEnd"/>
      <w:r w:rsidRPr="008819B8">
        <w:t xml:space="preserve"> pentru anul în curs. </w:t>
      </w:r>
      <w:proofErr w:type="spellStart"/>
      <w:r w:rsidRPr="008819B8">
        <w:t>Garanţia</w:t>
      </w:r>
      <w:proofErr w:type="spellEnd"/>
      <w:r w:rsidRPr="008819B8">
        <w:t xml:space="preserve"> se va restitui integral persoanelor care au pierdut la </w:t>
      </w:r>
      <w:proofErr w:type="spellStart"/>
      <w:r w:rsidRPr="008819B8">
        <w:t>licitaţie</w:t>
      </w:r>
      <w:proofErr w:type="spellEnd"/>
      <w:r w:rsidRPr="008819B8">
        <w:t>.</w:t>
      </w:r>
    </w:p>
    <w:p w:rsidR="00F2739A" w:rsidRPr="008819B8" w:rsidRDefault="00F2739A" w:rsidP="00F2739A">
      <w:pPr>
        <w:pStyle w:val="Corptext2"/>
        <w:numPr>
          <w:ilvl w:val="1"/>
          <w:numId w:val="3"/>
        </w:numPr>
        <w:shd w:val="clear" w:color="auto" w:fill="auto"/>
        <w:tabs>
          <w:tab w:val="left" w:pos="568"/>
        </w:tabs>
        <w:spacing w:line="326" w:lineRule="exact"/>
        <w:ind w:left="160" w:firstLine="0"/>
      </w:pPr>
      <w:r w:rsidRPr="008819B8">
        <w:t xml:space="preserve">Chiria se va indexa anual cu rata </w:t>
      </w:r>
      <w:proofErr w:type="spellStart"/>
      <w:r w:rsidRPr="008819B8">
        <w:t>inflaţiei</w:t>
      </w:r>
      <w:proofErr w:type="spellEnd"/>
      <w:r w:rsidRPr="008819B8">
        <w:t xml:space="preserve"> comunicată de Oficiul National de Statistică .</w:t>
      </w:r>
    </w:p>
    <w:p w:rsidR="00F2739A" w:rsidRPr="008819B8" w:rsidRDefault="00F2739A" w:rsidP="00F2739A">
      <w:pPr>
        <w:pStyle w:val="Bodytext100"/>
        <w:shd w:val="clear" w:color="auto" w:fill="auto"/>
        <w:tabs>
          <w:tab w:val="left" w:pos="8121"/>
        </w:tabs>
        <w:spacing w:line="80" w:lineRule="exact"/>
        <w:ind w:left="4900"/>
        <w:rPr>
          <w:rFonts w:ascii="Times New Roman" w:hAnsi="Times New Roman" w:cs="Times New Roman"/>
        </w:rPr>
      </w:pPr>
      <w:r w:rsidRPr="008819B8">
        <w:rPr>
          <w:rStyle w:val="Bodytext10FranklinGothicHeavy"/>
          <w:rFonts w:ascii="Times New Roman" w:hAnsi="Times New Roman" w:cs="Times New Roman"/>
        </w:rPr>
        <w:t>9</w:t>
      </w:r>
      <w:r w:rsidRPr="008819B8">
        <w:rPr>
          <w:rStyle w:val="Bodytext10FranklinGothicHeavy"/>
          <w:rFonts w:ascii="Times New Roman" w:hAnsi="Times New Roman" w:cs="Times New Roman"/>
        </w:rPr>
        <w:tab/>
      </w:r>
      <w:r w:rsidRPr="008819B8">
        <w:rPr>
          <w:rFonts w:ascii="Times New Roman" w:hAnsi="Times New Roman" w:cs="Times New Roman"/>
        </w:rPr>
        <w:t>9</w:t>
      </w:r>
    </w:p>
    <w:p w:rsidR="00F2739A" w:rsidRPr="00535683" w:rsidRDefault="00F2739A" w:rsidP="00F2739A">
      <w:pPr>
        <w:pStyle w:val="Corptext2"/>
        <w:shd w:val="clear" w:color="auto" w:fill="auto"/>
        <w:spacing w:line="326" w:lineRule="exact"/>
        <w:ind w:left="160" w:right="40" w:firstLine="640"/>
        <w:jc w:val="both"/>
        <w:rPr>
          <w:color w:val="000000" w:themeColor="text1"/>
        </w:rPr>
      </w:pPr>
      <w:r w:rsidRPr="00535683">
        <w:rPr>
          <w:color w:val="000000" w:themeColor="text1"/>
        </w:rPr>
        <w:t xml:space="preserve">La </w:t>
      </w:r>
      <w:proofErr w:type="spellStart"/>
      <w:r w:rsidRPr="00535683">
        <w:rPr>
          <w:color w:val="000000" w:themeColor="text1"/>
        </w:rPr>
        <w:t>preţul</w:t>
      </w:r>
      <w:proofErr w:type="spellEnd"/>
      <w:r w:rsidRPr="00535683">
        <w:rPr>
          <w:color w:val="000000" w:themeColor="text1"/>
        </w:rPr>
        <w:t xml:space="preserve"> chiriei anuale, </w:t>
      </w:r>
      <w:proofErr w:type="spellStart"/>
      <w:r w:rsidRPr="00535683">
        <w:rPr>
          <w:color w:val="000000" w:themeColor="text1"/>
        </w:rPr>
        <w:t>chiriaşul</w:t>
      </w:r>
      <w:proofErr w:type="spellEnd"/>
      <w:r w:rsidRPr="00535683">
        <w:rPr>
          <w:color w:val="000000" w:themeColor="text1"/>
        </w:rPr>
        <w:t xml:space="preserve"> are </w:t>
      </w:r>
      <w:proofErr w:type="spellStart"/>
      <w:r w:rsidRPr="00535683">
        <w:rPr>
          <w:color w:val="000000" w:themeColor="text1"/>
        </w:rPr>
        <w:t>obligaţie</w:t>
      </w:r>
      <w:proofErr w:type="spellEnd"/>
      <w:r w:rsidRPr="00535683">
        <w:rPr>
          <w:color w:val="000000" w:themeColor="text1"/>
        </w:rPr>
        <w:t xml:space="preserve"> de a plăti taxa pe teren stabilită în conformitate cu prevederile Legii nr.227/2015 privind Codul Fiscal cu modificările </w:t>
      </w:r>
      <w:proofErr w:type="spellStart"/>
      <w:r w:rsidRPr="00535683">
        <w:rPr>
          <w:color w:val="000000" w:themeColor="text1"/>
        </w:rPr>
        <w:t>şi</w:t>
      </w:r>
      <w:proofErr w:type="spellEnd"/>
      <w:r w:rsidRPr="00535683">
        <w:rPr>
          <w:color w:val="000000" w:themeColor="text1"/>
        </w:rPr>
        <w:t xml:space="preserve"> completările ulterioare, precum </w:t>
      </w:r>
      <w:proofErr w:type="spellStart"/>
      <w:r w:rsidRPr="00535683">
        <w:rPr>
          <w:color w:val="000000" w:themeColor="text1"/>
        </w:rPr>
        <w:t>şi</w:t>
      </w:r>
      <w:proofErr w:type="spellEnd"/>
      <w:r w:rsidRPr="00535683">
        <w:rPr>
          <w:color w:val="000000" w:themeColor="text1"/>
        </w:rPr>
        <w:t xml:space="preserve"> alte taxe prevăzute de </w:t>
      </w:r>
      <w:proofErr w:type="spellStart"/>
      <w:r w:rsidRPr="00535683">
        <w:rPr>
          <w:color w:val="000000" w:themeColor="text1"/>
        </w:rPr>
        <w:t>legislaţiei</w:t>
      </w:r>
      <w:proofErr w:type="spellEnd"/>
      <w:r w:rsidRPr="00535683">
        <w:rPr>
          <w:color w:val="000000" w:themeColor="text1"/>
        </w:rPr>
        <w:t xml:space="preserve"> în vigoare.</w:t>
      </w:r>
    </w:p>
    <w:p w:rsidR="00F2739A" w:rsidRPr="008819B8" w:rsidRDefault="00F2739A" w:rsidP="00F2739A">
      <w:pPr>
        <w:pStyle w:val="Corptext2"/>
        <w:numPr>
          <w:ilvl w:val="0"/>
          <w:numId w:val="3"/>
        </w:numPr>
        <w:shd w:val="clear" w:color="auto" w:fill="auto"/>
        <w:tabs>
          <w:tab w:val="left" w:pos="483"/>
        </w:tabs>
        <w:spacing w:line="326" w:lineRule="exact"/>
        <w:ind w:left="80" w:firstLine="0"/>
        <w:jc w:val="both"/>
      </w:pPr>
      <w:r w:rsidRPr="008819B8">
        <w:t>Întârzierile la plata chiriei se vor calcula conform prevederilor legale.</w:t>
      </w:r>
    </w:p>
    <w:p w:rsidR="00F2739A" w:rsidRPr="008819B8" w:rsidRDefault="00F2739A" w:rsidP="00F2739A">
      <w:pPr>
        <w:pStyle w:val="Corptext2"/>
        <w:shd w:val="clear" w:color="auto" w:fill="auto"/>
        <w:spacing w:line="326" w:lineRule="exact"/>
        <w:ind w:left="80" w:right="60" w:firstLine="0"/>
        <w:jc w:val="both"/>
      </w:pPr>
      <w:r w:rsidRPr="008819B8">
        <w:t xml:space="preserve">Toate sumele ce se încasează cu ocazia organizării </w:t>
      </w:r>
      <w:proofErr w:type="spellStart"/>
      <w:r w:rsidRPr="008819B8">
        <w:t>licitaţiei</w:t>
      </w:r>
      <w:proofErr w:type="spellEnd"/>
      <w:r w:rsidRPr="008819B8">
        <w:t xml:space="preserve"> precum </w:t>
      </w:r>
      <w:proofErr w:type="spellStart"/>
      <w:r w:rsidRPr="008819B8">
        <w:t>şi</w:t>
      </w:r>
      <w:proofErr w:type="spellEnd"/>
      <w:r w:rsidRPr="008819B8">
        <w:t xml:space="preserve"> taxele chirie </w:t>
      </w:r>
      <w:proofErr w:type="spellStart"/>
      <w:r w:rsidRPr="008819B8">
        <w:t>păşunat</w:t>
      </w:r>
      <w:proofErr w:type="spellEnd"/>
      <w:r w:rsidRPr="008819B8">
        <w:t xml:space="preserve"> se constituie venit la bugetul local, capitolul: </w:t>
      </w:r>
      <w:proofErr w:type="spellStart"/>
      <w:r w:rsidRPr="008819B8">
        <w:t>autofinanţate</w:t>
      </w:r>
      <w:proofErr w:type="spellEnd"/>
      <w:r w:rsidRPr="008819B8">
        <w:t xml:space="preserve"> - </w:t>
      </w:r>
      <w:proofErr w:type="spellStart"/>
      <w:r w:rsidRPr="008819B8">
        <w:t>păşuni</w:t>
      </w:r>
      <w:proofErr w:type="spellEnd"/>
      <w:r w:rsidRPr="008819B8">
        <w:t>.</w:t>
      </w:r>
    </w:p>
    <w:p w:rsidR="00F2739A" w:rsidRPr="008819B8" w:rsidRDefault="00F2739A" w:rsidP="00F2739A">
      <w:pPr>
        <w:pStyle w:val="Corptext2"/>
        <w:shd w:val="clear" w:color="auto" w:fill="auto"/>
        <w:spacing w:line="326" w:lineRule="exact"/>
        <w:ind w:left="80" w:right="60" w:firstLine="400"/>
        <w:jc w:val="both"/>
      </w:pPr>
      <w:r w:rsidRPr="008819B8">
        <w:t xml:space="preserve">Neplata până la data de 31 noiembrie a anului atrage rezilierea contractului fără </w:t>
      </w:r>
      <w:proofErr w:type="spellStart"/>
      <w:r w:rsidRPr="008819B8">
        <w:t>intervenţia</w:t>
      </w:r>
      <w:proofErr w:type="spellEnd"/>
      <w:r w:rsidRPr="008819B8">
        <w:t xml:space="preserve"> </w:t>
      </w:r>
      <w:proofErr w:type="spellStart"/>
      <w:r w:rsidRPr="008819B8">
        <w:t>instanţelor</w:t>
      </w:r>
      <w:proofErr w:type="spellEnd"/>
      <w:r w:rsidRPr="008819B8">
        <w:t xml:space="preserve"> de judecată (pact comisoriu expres de gradul IV). Acest lucru nu </w:t>
      </w:r>
      <w:proofErr w:type="spellStart"/>
      <w:r w:rsidRPr="008819B8">
        <w:t>scuteşte</w:t>
      </w:r>
      <w:proofErr w:type="spellEnd"/>
      <w:r w:rsidRPr="008819B8">
        <w:t xml:space="preserve"> </w:t>
      </w:r>
      <w:proofErr w:type="spellStart"/>
      <w:r w:rsidRPr="008819B8">
        <w:t>chiriaşul</w:t>
      </w:r>
      <w:proofErr w:type="spellEnd"/>
      <w:r w:rsidRPr="008819B8">
        <w:t xml:space="preserve"> de plata sumelor restante datorate către proprietarului </w:t>
      </w:r>
      <w:proofErr w:type="spellStart"/>
      <w:r w:rsidRPr="008819B8">
        <w:t>păşunii</w:t>
      </w:r>
      <w:proofErr w:type="spellEnd"/>
      <w:r w:rsidRPr="008819B8">
        <w:t>.</w:t>
      </w:r>
    </w:p>
    <w:p w:rsidR="00F2739A" w:rsidRPr="008819B8" w:rsidRDefault="00F2739A" w:rsidP="00F2739A">
      <w:pPr>
        <w:pStyle w:val="Corptext2"/>
        <w:numPr>
          <w:ilvl w:val="0"/>
          <w:numId w:val="3"/>
        </w:numPr>
        <w:shd w:val="clear" w:color="auto" w:fill="auto"/>
        <w:tabs>
          <w:tab w:val="left" w:pos="574"/>
        </w:tabs>
        <w:spacing w:after="345" w:line="326" w:lineRule="exact"/>
        <w:ind w:left="80" w:right="60" w:firstLine="0"/>
        <w:jc w:val="both"/>
      </w:pPr>
      <w:r w:rsidRPr="008819B8">
        <w:t xml:space="preserve">In caz de neprezentare a </w:t>
      </w:r>
      <w:proofErr w:type="spellStart"/>
      <w:r w:rsidRPr="008819B8">
        <w:t>câştigătorului</w:t>
      </w:r>
      <w:proofErr w:type="spellEnd"/>
      <w:r w:rsidRPr="008819B8">
        <w:t xml:space="preserve"> </w:t>
      </w:r>
      <w:proofErr w:type="spellStart"/>
      <w:r w:rsidRPr="008819B8">
        <w:t>licitaţiei</w:t>
      </w:r>
      <w:proofErr w:type="spellEnd"/>
      <w:r w:rsidRPr="008819B8">
        <w:t xml:space="preserve"> pentru încheierea contractului pana la data stabilita, acesta va pierde </w:t>
      </w:r>
      <w:proofErr w:type="spellStart"/>
      <w:r w:rsidRPr="008819B8">
        <w:t>garanţia</w:t>
      </w:r>
      <w:proofErr w:type="spellEnd"/>
      <w:r w:rsidRPr="008819B8">
        <w:t xml:space="preserve"> de participare </w:t>
      </w:r>
      <w:proofErr w:type="spellStart"/>
      <w:r w:rsidRPr="008819B8">
        <w:t>şi</w:t>
      </w:r>
      <w:proofErr w:type="spellEnd"/>
      <w:r w:rsidRPr="008819B8">
        <w:t xml:space="preserve"> </w:t>
      </w:r>
      <w:proofErr w:type="spellStart"/>
      <w:r w:rsidRPr="008819B8">
        <w:t>păşunea</w:t>
      </w:r>
      <w:proofErr w:type="spellEnd"/>
      <w:r w:rsidRPr="008819B8">
        <w:t xml:space="preserve"> se va închiria licitatorului situat pe locul doi. Dacă </w:t>
      </w:r>
      <w:proofErr w:type="spellStart"/>
      <w:r w:rsidRPr="008819B8">
        <w:t>şi</w:t>
      </w:r>
      <w:proofErr w:type="spellEnd"/>
      <w:r w:rsidRPr="008819B8">
        <w:t xml:space="preserve"> acesta refuză se va relua procedura de licitare în baza </w:t>
      </w:r>
      <w:proofErr w:type="spellStart"/>
      <w:r w:rsidRPr="008819B8">
        <w:t>aceloraşi</w:t>
      </w:r>
      <w:proofErr w:type="spellEnd"/>
      <w:r w:rsidRPr="008819B8">
        <w:t xml:space="preserve"> </w:t>
      </w:r>
      <w:proofErr w:type="spellStart"/>
      <w:r w:rsidRPr="008819B8">
        <w:t>condiţii</w:t>
      </w:r>
      <w:proofErr w:type="spellEnd"/>
      <w:r w:rsidRPr="008819B8">
        <w:t xml:space="preserve"> procedurale </w:t>
      </w:r>
      <w:proofErr w:type="spellStart"/>
      <w:r w:rsidRPr="008819B8">
        <w:t>şi</w:t>
      </w:r>
      <w:proofErr w:type="spellEnd"/>
      <w:r w:rsidRPr="008819B8">
        <w:t xml:space="preserve"> de </w:t>
      </w:r>
      <w:proofErr w:type="spellStart"/>
      <w:r w:rsidRPr="008819B8">
        <w:t>preţ</w:t>
      </w:r>
      <w:proofErr w:type="spellEnd"/>
      <w:r w:rsidRPr="008819B8">
        <w:t>.</w:t>
      </w:r>
    </w:p>
    <w:p w:rsidR="00F2739A" w:rsidRPr="008819B8" w:rsidRDefault="00F2739A" w:rsidP="00F2739A">
      <w:pPr>
        <w:keepNext/>
        <w:keepLines/>
        <w:numPr>
          <w:ilvl w:val="0"/>
          <w:numId w:val="3"/>
        </w:numPr>
        <w:tabs>
          <w:tab w:val="left" w:pos="1898"/>
        </w:tabs>
        <w:spacing w:after="256" w:line="270" w:lineRule="exact"/>
        <w:ind w:left="1620"/>
        <w:outlineLvl w:val="3"/>
        <w:rPr>
          <w:rFonts w:ascii="Times New Roman" w:hAnsi="Times New Roman" w:cs="Times New Roman"/>
        </w:rPr>
      </w:pPr>
      <w:bookmarkStart w:id="2" w:name="bookmark12"/>
      <w:r w:rsidRPr="008819B8">
        <w:rPr>
          <w:rStyle w:val="Heading4"/>
          <w:rFonts w:eastAsia="Courier New"/>
          <w:b w:val="0"/>
          <w:bCs w:val="0"/>
        </w:rPr>
        <w:t>Regimul bunurilor</w:t>
      </w:r>
      <w:bookmarkEnd w:id="2"/>
    </w:p>
    <w:p w:rsidR="00F2739A" w:rsidRPr="008819B8" w:rsidRDefault="00F2739A" w:rsidP="00F2739A">
      <w:pPr>
        <w:pStyle w:val="Corptext2"/>
        <w:numPr>
          <w:ilvl w:val="0"/>
          <w:numId w:val="5"/>
        </w:numPr>
        <w:shd w:val="clear" w:color="auto" w:fill="auto"/>
        <w:tabs>
          <w:tab w:val="left" w:pos="574"/>
        </w:tabs>
        <w:spacing w:after="345" w:line="326" w:lineRule="exact"/>
        <w:ind w:left="80" w:right="60" w:firstLine="0"/>
        <w:jc w:val="both"/>
      </w:pPr>
      <w:r w:rsidRPr="008819B8">
        <w:t xml:space="preserve">Terenurile </w:t>
      </w:r>
      <w:proofErr w:type="spellStart"/>
      <w:r w:rsidRPr="008819B8">
        <w:t>păşune</w:t>
      </w:r>
      <w:proofErr w:type="spellEnd"/>
      <w:r w:rsidRPr="008819B8">
        <w:t xml:space="preserve"> care fac obiectul închirierii sunt proprietatea privată a municipiului Dej, sunt administrate de către Consiliul local al municipiului Dej </w:t>
      </w:r>
      <w:proofErr w:type="spellStart"/>
      <w:r w:rsidRPr="008819B8">
        <w:t>şi</w:t>
      </w:r>
      <w:proofErr w:type="spellEnd"/>
      <w:r w:rsidRPr="008819B8">
        <w:t xml:space="preserve"> va fi exploatat de către </w:t>
      </w:r>
      <w:proofErr w:type="spellStart"/>
      <w:r w:rsidRPr="008819B8">
        <w:t>chiriaş</w:t>
      </w:r>
      <w:proofErr w:type="spellEnd"/>
      <w:r w:rsidRPr="008819B8">
        <w:t xml:space="preserve"> în conformitate cu prevederile contractului de închiriere, terenurile </w:t>
      </w:r>
      <w:proofErr w:type="spellStart"/>
      <w:r w:rsidRPr="008819B8">
        <w:t>păşune</w:t>
      </w:r>
      <w:proofErr w:type="spellEnd"/>
      <w:r w:rsidRPr="008819B8">
        <w:t xml:space="preserve"> urmând a fi restituite de </w:t>
      </w:r>
      <w:proofErr w:type="spellStart"/>
      <w:r w:rsidRPr="008819B8">
        <w:t>chiriaş</w:t>
      </w:r>
      <w:proofErr w:type="spellEnd"/>
      <w:r w:rsidRPr="008819B8">
        <w:t xml:space="preserve"> la expirarea/încetarea contractului de închiriere; acestea constituind bun de retur </w:t>
      </w:r>
      <w:proofErr w:type="spellStart"/>
      <w:r w:rsidRPr="008819B8">
        <w:t>şi</w:t>
      </w:r>
      <w:proofErr w:type="spellEnd"/>
      <w:r w:rsidRPr="008819B8">
        <w:t xml:space="preserve"> revin de drept proprietarului, gratuit </w:t>
      </w:r>
      <w:proofErr w:type="spellStart"/>
      <w:r w:rsidRPr="008819B8">
        <w:t>şi</w:t>
      </w:r>
      <w:proofErr w:type="spellEnd"/>
      <w:r w:rsidRPr="008819B8">
        <w:t xml:space="preserve"> liber de orice sarcini; în această categorie intră </w:t>
      </w:r>
      <w:proofErr w:type="spellStart"/>
      <w:r w:rsidRPr="008819B8">
        <w:t>şi</w:t>
      </w:r>
      <w:proofErr w:type="spellEnd"/>
      <w:r w:rsidRPr="008819B8">
        <w:t xml:space="preserve"> bunurile care au rezultat din </w:t>
      </w:r>
      <w:proofErr w:type="spellStart"/>
      <w:r w:rsidRPr="008819B8">
        <w:t>investiţii</w:t>
      </w:r>
      <w:proofErr w:type="spellEnd"/>
      <w:r w:rsidRPr="008819B8">
        <w:t xml:space="preserve"> </w:t>
      </w:r>
      <w:proofErr w:type="spellStart"/>
      <w:r w:rsidRPr="008819B8">
        <w:t>şi</w:t>
      </w:r>
      <w:proofErr w:type="spellEnd"/>
      <w:r w:rsidRPr="008819B8">
        <w:t xml:space="preserve"> modernizări efectuate de </w:t>
      </w:r>
      <w:proofErr w:type="spellStart"/>
      <w:r w:rsidRPr="008819B8">
        <w:t>chiriaş</w:t>
      </w:r>
      <w:proofErr w:type="spellEnd"/>
      <w:r w:rsidRPr="008819B8">
        <w:t>.</w:t>
      </w:r>
    </w:p>
    <w:p w:rsidR="00F2739A" w:rsidRPr="008819B8" w:rsidRDefault="00F2739A" w:rsidP="00F2739A">
      <w:pPr>
        <w:keepNext/>
        <w:keepLines/>
        <w:spacing w:after="243" w:line="270" w:lineRule="exact"/>
        <w:ind w:left="1240"/>
        <w:rPr>
          <w:rFonts w:ascii="Times New Roman" w:hAnsi="Times New Roman" w:cs="Times New Roman"/>
        </w:rPr>
      </w:pPr>
      <w:bookmarkStart w:id="3" w:name="bookmark13"/>
      <w:r w:rsidRPr="008819B8">
        <w:rPr>
          <w:rStyle w:val="Heading4NotBold"/>
          <w:rFonts w:eastAsia="Courier New"/>
        </w:rPr>
        <w:t xml:space="preserve">7. </w:t>
      </w:r>
      <w:proofErr w:type="spellStart"/>
      <w:r w:rsidRPr="008819B8">
        <w:rPr>
          <w:rStyle w:val="Heading4"/>
          <w:rFonts w:eastAsia="Courier New"/>
          <w:b w:val="0"/>
          <w:bCs w:val="0"/>
        </w:rPr>
        <w:t>Condiţii</w:t>
      </w:r>
      <w:proofErr w:type="spellEnd"/>
      <w:r w:rsidRPr="008819B8">
        <w:rPr>
          <w:rStyle w:val="Heading4"/>
          <w:rFonts w:eastAsia="Courier New"/>
          <w:b w:val="0"/>
          <w:bCs w:val="0"/>
        </w:rPr>
        <w:t xml:space="preserve"> de mediu</w:t>
      </w:r>
      <w:bookmarkEnd w:id="3"/>
    </w:p>
    <w:p w:rsidR="00F2739A" w:rsidRPr="008819B8" w:rsidRDefault="00F2739A" w:rsidP="00F2739A">
      <w:pPr>
        <w:pStyle w:val="Corptext2"/>
        <w:shd w:val="clear" w:color="auto" w:fill="auto"/>
        <w:spacing w:after="347" w:line="336" w:lineRule="exact"/>
        <w:ind w:left="80" w:right="60" w:firstLine="0"/>
        <w:jc w:val="both"/>
        <w:rPr>
          <w:lang w:val="en-US"/>
        </w:rPr>
      </w:pPr>
      <w:proofErr w:type="spellStart"/>
      <w:r w:rsidRPr="008819B8">
        <w:t>Chiriaşul</w:t>
      </w:r>
      <w:proofErr w:type="spellEnd"/>
      <w:r w:rsidRPr="008819B8">
        <w:t xml:space="preserve"> poartă întreaga responsabilitate pentru respectarea prevederilor legale în domeniul </w:t>
      </w:r>
      <w:proofErr w:type="spellStart"/>
      <w:r w:rsidRPr="008819B8">
        <w:t>protecţiei</w:t>
      </w:r>
      <w:proofErr w:type="spellEnd"/>
      <w:r w:rsidRPr="008819B8">
        <w:t xml:space="preserve"> mediului.</w:t>
      </w:r>
      <w:bookmarkStart w:id="4" w:name="bookmark14"/>
    </w:p>
    <w:p w:rsidR="00F2739A" w:rsidRPr="008819B8" w:rsidRDefault="00F2739A" w:rsidP="00F2739A">
      <w:pPr>
        <w:pStyle w:val="Corptext2"/>
        <w:shd w:val="clear" w:color="auto" w:fill="auto"/>
        <w:spacing w:after="347" w:line="336" w:lineRule="exact"/>
        <w:ind w:left="80" w:right="60" w:firstLine="0"/>
        <w:jc w:val="both"/>
      </w:pPr>
      <w:r w:rsidRPr="008819B8">
        <w:t xml:space="preserve">8 </w:t>
      </w:r>
      <w:r w:rsidRPr="008819B8">
        <w:rPr>
          <w:rStyle w:val="Heading4"/>
          <w:b w:val="0"/>
          <w:bCs w:val="0"/>
        </w:rPr>
        <w:t xml:space="preserve">Drepturile si </w:t>
      </w:r>
      <w:proofErr w:type="spellStart"/>
      <w:r w:rsidRPr="008819B8">
        <w:rPr>
          <w:rStyle w:val="Heading4"/>
          <w:b w:val="0"/>
          <w:bCs w:val="0"/>
        </w:rPr>
        <w:t>Obligaţiile</w:t>
      </w:r>
      <w:proofErr w:type="spellEnd"/>
      <w:r w:rsidRPr="008819B8">
        <w:rPr>
          <w:rStyle w:val="Heading4"/>
          <w:b w:val="0"/>
          <w:bCs w:val="0"/>
        </w:rPr>
        <w:t xml:space="preserve"> </w:t>
      </w:r>
      <w:proofErr w:type="spellStart"/>
      <w:r w:rsidRPr="008819B8">
        <w:rPr>
          <w:rStyle w:val="Heading4"/>
          <w:b w:val="0"/>
          <w:bCs w:val="0"/>
        </w:rPr>
        <w:t>părţilor</w:t>
      </w:r>
      <w:bookmarkEnd w:id="4"/>
      <w:proofErr w:type="spellEnd"/>
    </w:p>
    <w:p w:rsidR="00F2739A" w:rsidRPr="008819B8" w:rsidRDefault="00F2739A" w:rsidP="00F2739A">
      <w:pPr>
        <w:pStyle w:val="Corptext2"/>
        <w:shd w:val="clear" w:color="auto" w:fill="auto"/>
        <w:spacing w:line="653" w:lineRule="exact"/>
        <w:ind w:left="80" w:firstLine="0"/>
        <w:jc w:val="both"/>
      </w:pPr>
      <w:r w:rsidRPr="008819B8">
        <w:t xml:space="preserve">Drepturile </w:t>
      </w:r>
      <w:proofErr w:type="spellStart"/>
      <w:r w:rsidRPr="008819B8">
        <w:t>şi</w:t>
      </w:r>
      <w:proofErr w:type="spellEnd"/>
      <w:r w:rsidRPr="008819B8">
        <w:t xml:space="preserve"> </w:t>
      </w:r>
      <w:proofErr w:type="spellStart"/>
      <w:r w:rsidRPr="008819B8">
        <w:t>obligaţiile</w:t>
      </w:r>
      <w:proofErr w:type="spellEnd"/>
      <w:r w:rsidRPr="008819B8">
        <w:t xml:space="preserve"> </w:t>
      </w:r>
      <w:proofErr w:type="spellStart"/>
      <w:r w:rsidRPr="008819B8">
        <w:t>părţilor</w:t>
      </w:r>
      <w:proofErr w:type="spellEnd"/>
      <w:r w:rsidRPr="008819B8">
        <w:t xml:space="preserve"> sunt prevăzute în contractul de închiriere.</w:t>
      </w:r>
    </w:p>
    <w:p w:rsidR="00F2739A" w:rsidRPr="008819B8" w:rsidRDefault="00F2739A" w:rsidP="00F2739A">
      <w:pPr>
        <w:keepNext/>
        <w:keepLines/>
        <w:numPr>
          <w:ilvl w:val="0"/>
          <w:numId w:val="6"/>
        </w:numPr>
        <w:tabs>
          <w:tab w:val="left" w:pos="1528"/>
        </w:tabs>
        <w:spacing w:line="653" w:lineRule="exact"/>
        <w:ind w:left="1240"/>
        <w:outlineLvl w:val="3"/>
        <w:rPr>
          <w:rFonts w:ascii="Times New Roman" w:hAnsi="Times New Roman" w:cs="Times New Roman"/>
        </w:rPr>
      </w:pPr>
      <w:bookmarkStart w:id="5" w:name="bookmark15"/>
      <w:proofErr w:type="spellStart"/>
      <w:r w:rsidRPr="008819B8">
        <w:rPr>
          <w:rStyle w:val="Heading4"/>
          <w:rFonts w:eastAsia="Courier New"/>
          <w:b w:val="0"/>
          <w:bCs w:val="0"/>
        </w:rPr>
        <w:t>Soluţionarea</w:t>
      </w:r>
      <w:proofErr w:type="spellEnd"/>
      <w:r w:rsidRPr="008819B8">
        <w:rPr>
          <w:rStyle w:val="Heading4"/>
          <w:rFonts w:eastAsia="Courier New"/>
          <w:b w:val="0"/>
          <w:bCs w:val="0"/>
        </w:rPr>
        <w:t xml:space="preserve"> litigiilor</w:t>
      </w:r>
      <w:bookmarkEnd w:id="5"/>
    </w:p>
    <w:p w:rsidR="00F2739A" w:rsidRPr="008819B8" w:rsidRDefault="00F2739A" w:rsidP="00F2739A">
      <w:pPr>
        <w:pStyle w:val="Corptext2"/>
        <w:shd w:val="clear" w:color="auto" w:fill="auto"/>
        <w:spacing w:after="345" w:line="326" w:lineRule="exact"/>
        <w:ind w:left="80" w:right="60" w:firstLine="0"/>
        <w:jc w:val="both"/>
      </w:pPr>
      <w:r w:rsidRPr="008819B8">
        <w:t xml:space="preserve">Litigiile de orice fel care apar pe parcursul derulării contractului de închiriere </w:t>
      </w:r>
      <w:proofErr w:type="spellStart"/>
      <w:r w:rsidRPr="008819B8">
        <w:t>şi</w:t>
      </w:r>
      <w:proofErr w:type="spellEnd"/>
      <w:r w:rsidRPr="008819B8">
        <w:t xml:space="preserve"> care nu se pot </w:t>
      </w:r>
      <w:proofErr w:type="spellStart"/>
      <w:r w:rsidRPr="008819B8">
        <w:t>soluţiona</w:t>
      </w:r>
      <w:proofErr w:type="spellEnd"/>
      <w:r w:rsidRPr="008819B8">
        <w:t xml:space="preserve"> pe cale amiabilă vor fi supuse spre </w:t>
      </w:r>
      <w:proofErr w:type="spellStart"/>
      <w:r w:rsidRPr="008819B8">
        <w:t>soluţionare</w:t>
      </w:r>
      <w:proofErr w:type="spellEnd"/>
      <w:r w:rsidRPr="008819B8">
        <w:t xml:space="preserve"> </w:t>
      </w:r>
      <w:proofErr w:type="spellStart"/>
      <w:r w:rsidRPr="008819B8">
        <w:t>instanţelor</w:t>
      </w:r>
      <w:proofErr w:type="spellEnd"/>
      <w:r w:rsidRPr="008819B8">
        <w:t xml:space="preserve"> </w:t>
      </w:r>
      <w:proofErr w:type="spellStart"/>
      <w:r w:rsidRPr="008819B8">
        <w:t>judecătoreşti</w:t>
      </w:r>
      <w:proofErr w:type="spellEnd"/>
      <w:r w:rsidRPr="008819B8">
        <w:t xml:space="preserve"> competente.</w:t>
      </w:r>
    </w:p>
    <w:p w:rsidR="00F2739A" w:rsidRPr="008819B8" w:rsidRDefault="00F2739A" w:rsidP="00F2739A">
      <w:pPr>
        <w:keepNext/>
        <w:keepLines/>
        <w:numPr>
          <w:ilvl w:val="0"/>
          <w:numId w:val="6"/>
        </w:numPr>
        <w:tabs>
          <w:tab w:val="left" w:pos="1710"/>
        </w:tabs>
        <w:spacing w:line="270" w:lineRule="exact"/>
        <w:ind w:left="1240"/>
        <w:outlineLvl w:val="3"/>
        <w:rPr>
          <w:rFonts w:ascii="Times New Roman" w:hAnsi="Times New Roman" w:cs="Times New Roman"/>
        </w:rPr>
      </w:pPr>
      <w:bookmarkStart w:id="6" w:name="bookmark16"/>
      <w:proofErr w:type="spellStart"/>
      <w:r w:rsidRPr="008819B8">
        <w:rPr>
          <w:rStyle w:val="Heading4"/>
          <w:rFonts w:eastAsia="Courier New"/>
          <w:b w:val="0"/>
          <w:bCs w:val="0"/>
        </w:rPr>
        <w:lastRenderedPageBreak/>
        <w:t>Dispoziţii</w:t>
      </w:r>
      <w:proofErr w:type="spellEnd"/>
      <w:r w:rsidRPr="008819B8">
        <w:rPr>
          <w:rStyle w:val="Heading4"/>
          <w:rFonts w:eastAsia="Courier New"/>
          <w:b w:val="0"/>
          <w:bCs w:val="0"/>
        </w:rPr>
        <w:t xml:space="preserve"> finale</w:t>
      </w:r>
      <w:bookmarkEnd w:id="6"/>
    </w:p>
    <w:p w:rsidR="00F2739A" w:rsidRPr="008819B8" w:rsidRDefault="00F2739A" w:rsidP="00F2739A">
      <w:pPr>
        <w:pStyle w:val="Corptext2"/>
        <w:numPr>
          <w:ilvl w:val="1"/>
          <w:numId w:val="6"/>
        </w:numPr>
        <w:shd w:val="clear" w:color="auto" w:fill="auto"/>
        <w:tabs>
          <w:tab w:val="left" w:pos="1064"/>
        </w:tabs>
        <w:spacing w:after="300" w:line="326" w:lineRule="exact"/>
        <w:ind w:left="80" w:right="60" w:firstLine="400"/>
        <w:jc w:val="both"/>
      </w:pPr>
      <w:r w:rsidRPr="008819B8">
        <w:t xml:space="preserve">Participarea la </w:t>
      </w:r>
      <w:proofErr w:type="spellStart"/>
      <w:r w:rsidRPr="008819B8">
        <w:t>licitaţie</w:t>
      </w:r>
      <w:proofErr w:type="spellEnd"/>
      <w:r w:rsidRPr="008819B8">
        <w:t xml:space="preserve"> este </w:t>
      </w:r>
      <w:proofErr w:type="spellStart"/>
      <w:r w:rsidRPr="008819B8">
        <w:t>condiţionată</w:t>
      </w:r>
      <w:proofErr w:type="spellEnd"/>
      <w:r w:rsidRPr="008819B8">
        <w:t xml:space="preserve"> de achitarea integrală a tuturor </w:t>
      </w:r>
      <w:proofErr w:type="spellStart"/>
      <w:r w:rsidRPr="008819B8">
        <w:t>obligaţiilor</w:t>
      </w:r>
      <w:proofErr w:type="spellEnd"/>
      <w:r w:rsidRPr="008819B8">
        <w:t xml:space="preserve"> către bugetul local dovedit prin Certificat Fiscal eliberat de Primăria Municipiului Dej, achitarea contravalorii </w:t>
      </w:r>
      <w:proofErr w:type="spellStart"/>
      <w:r w:rsidRPr="008819B8">
        <w:t>documentaţiei</w:t>
      </w:r>
      <w:proofErr w:type="spellEnd"/>
      <w:r w:rsidRPr="008819B8">
        <w:t xml:space="preserve"> de </w:t>
      </w:r>
      <w:proofErr w:type="spellStart"/>
      <w:r w:rsidRPr="008819B8">
        <w:t>licitaţie</w:t>
      </w:r>
      <w:proofErr w:type="spellEnd"/>
      <w:r w:rsidRPr="008819B8">
        <w:t xml:space="preserve">, a </w:t>
      </w:r>
      <w:proofErr w:type="spellStart"/>
      <w:r w:rsidRPr="008819B8">
        <w:t>garanţiei</w:t>
      </w:r>
      <w:proofErr w:type="spellEnd"/>
      <w:r w:rsidRPr="008819B8">
        <w:t xml:space="preserve"> de participare </w:t>
      </w:r>
      <w:proofErr w:type="spellStart"/>
      <w:r w:rsidRPr="008819B8">
        <w:t>şi</w:t>
      </w:r>
      <w:proofErr w:type="spellEnd"/>
      <w:r w:rsidRPr="008819B8">
        <w:t xml:space="preserve"> a taxei de participare.</w:t>
      </w:r>
    </w:p>
    <w:p w:rsidR="00F2739A" w:rsidRPr="008819B8" w:rsidRDefault="00F2739A" w:rsidP="00F2739A">
      <w:pPr>
        <w:pStyle w:val="Corptext2"/>
        <w:numPr>
          <w:ilvl w:val="1"/>
          <w:numId w:val="6"/>
        </w:numPr>
        <w:shd w:val="clear" w:color="auto" w:fill="auto"/>
        <w:tabs>
          <w:tab w:val="left" w:pos="1064"/>
        </w:tabs>
        <w:spacing w:after="300" w:line="326" w:lineRule="exact"/>
        <w:ind w:left="80" w:right="60" w:firstLine="400"/>
        <w:jc w:val="both"/>
      </w:pPr>
      <w:r w:rsidRPr="008819B8">
        <w:t xml:space="preserve">(1) Dacă din diferite motive </w:t>
      </w:r>
      <w:proofErr w:type="spellStart"/>
      <w:r w:rsidRPr="008819B8">
        <w:t>licitaţia</w:t>
      </w:r>
      <w:proofErr w:type="spellEnd"/>
      <w:r w:rsidRPr="008819B8">
        <w:t xml:space="preserve"> se amână, se revocă sau se anulează, decizia de amânare, revocare sau anulare nu poate fi atacată de </w:t>
      </w:r>
      <w:proofErr w:type="spellStart"/>
      <w:r w:rsidRPr="008819B8">
        <w:t>ofertanţi</w:t>
      </w:r>
      <w:proofErr w:type="spellEnd"/>
      <w:r w:rsidRPr="008819B8">
        <w:t xml:space="preserve"> dacă ofertele nu au fost deschise.</w:t>
      </w:r>
    </w:p>
    <w:p w:rsidR="00F2739A" w:rsidRPr="008819B8" w:rsidRDefault="00F2739A" w:rsidP="00F2739A">
      <w:pPr>
        <w:ind w:firstLine="480"/>
        <w:rPr>
          <w:rFonts w:ascii="Times New Roman" w:hAnsi="Times New Roman" w:cs="Times New Roman"/>
          <w:sz w:val="28"/>
          <w:szCs w:val="28"/>
        </w:rPr>
      </w:pPr>
      <w:r w:rsidRPr="008819B8">
        <w:rPr>
          <w:rFonts w:ascii="Times New Roman" w:hAnsi="Times New Roman" w:cs="Times New Roman"/>
          <w:sz w:val="28"/>
          <w:szCs w:val="28"/>
        </w:rPr>
        <w:t xml:space="preserve">(2) În acest caz </w:t>
      </w:r>
      <w:proofErr w:type="spellStart"/>
      <w:r w:rsidRPr="008819B8">
        <w:rPr>
          <w:rFonts w:ascii="Times New Roman" w:hAnsi="Times New Roman" w:cs="Times New Roman"/>
          <w:sz w:val="28"/>
          <w:szCs w:val="28"/>
        </w:rPr>
        <w:t>ofertanţilor</w:t>
      </w:r>
      <w:proofErr w:type="spellEnd"/>
      <w:r w:rsidRPr="008819B8">
        <w:rPr>
          <w:rFonts w:ascii="Times New Roman" w:hAnsi="Times New Roman" w:cs="Times New Roman"/>
          <w:sz w:val="28"/>
          <w:szCs w:val="28"/>
        </w:rPr>
        <w:t xml:space="preserve"> li se va înapoia în termen de 7 zile </w:t>
      </w:r>
      <w:proofErr w:type="spellStart"/>
      <w:r w:rsidRPr="008819B8">
        <w:rPr>
          <w:rFonts w:ascii="Times New Roman" w:hAnsi="Times New Roman" w:cs="Times New Roman"/>
          <w:sz w:val="28"/>
          <w:szCs w:val="28"/>
        </w:rPr>
        <w:t>garanţia</w:t>
      </w:r>
      <w:proofErr w:type="spellEnd"/>
      <w:r w:rsidRPr="008819B8">
        <w:rPr>
          <w:rFonts w:ascii="Times New Roman" w:hAnsi="Times New Roman" w:cs="Times New Roman"/>
          <w:sz w:val="28"/>
          <w:szCs w:val="28"/>
        </w:rPr>
        <w:t xml:space="preserve"> de participare, contravaloarea </w:t>
      </w:r>
      <w:proofErr w:type="spellStart"/>
      <w:r w:rsidRPr="008819B8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8819B8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8819B8">
        <w:rPr>
          <w:rFonts w:ascii="Times New Roman" w:hAnsi="Times New Roman" w:cs="Times New Roman"/>
          <w:sz w:val="28"/>
          <w:szCs w:val="28"/>
        </w:rPr>
        <w:t>licitaţie</w:t>
      </w:r>
      <w:proofErr w:type="spellEnd"/>
      <w:r w:rsidRPr="0088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9B8">
        <w:rPr>
          <w:rFonts w:ascii="Times New Roman" w:hAnsi="Times New Roman" w:cs="Times New Roman"/>
          <w:sz w:val="28"/>
          <w:szCs w:val="28"/>
        </w:rPr>
        <w:t xml:space="preserve"> a taxei de participare, pe baza unei cereri scrise </w:t>
      </w:r>
      <w:proofErr w:type="spellStart"/>
      <w:r w:rsidRPr="00881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9B8">
        <w:rPr>
          <w:rFonts w:ascii="Times New Roman" w:hAnsi="Times New Roman" w:cs="Times New Roman"/>
          <w:sz w:val="28"/>
          <w:szCs w:val="28"/>
        </w:rPr>
        <w:t xml:space="preserve"> înregistrate la Primăria Municipiului Dej.</w:t>
      </w:r>
    </w:p>
    <w:p w:rsidR="00F2739A" w:rsidRPr="008819B8" w:rsidRDefault="00F2739A" w:rsidP="00F2739A">
      <w:pPr>
        <w:pStyle w:val="Corptext2"/>
        <w:numPr>
          <w:ilvl w:val="1"/>
          <w:numId w:val="6"/>
        </w:numPr>
        <w:shd w:val="clear" w:color="auto" w:fill="auto"/>
        <w:tabs>
          <w:tab w:val="left" w:pos="1064"/>
        </w:tabs>
        <w:spacing w:after="300" w:line="326" w:lineRule="exact"/>
        <w:ind w:left="80" w:right="60" w:firstLine="400"/>
        <w:jc w:val="both"/>
      </w:pPr>
      <w:r w:rsidRPr="008819B8">
        <w:t xml:space="preserve">(1) Dacă din diferite motive </w:t>
      </w:r>
      <w:proofErr w:type="spellStart"/>
      <w:r w:rsidRPr="008819B8">
        <w:t>licitaţia</w:t>
      </w:r>
      <w:proofErr w:type="spellEnd"/>
      <w:r w:rsidRPr="008819B8">
        <w:t xml:space="preserve"> se amână, se revocă sau se anulează, decizia de amânare, revocare sau anulare nu poate fi atacată de </w:t>
      </w:r>
      <w:proofErr w:type="spellStart"/>
      <w:r w:rsidRPr="008819B8">
        <w:t>ofertanţi</w:t>
      </w:r>
      <w:proofErr w:type="spellEnd"/>
      <w:r w:rsidRPr="008819B8">
        <w:t xml:space="preserve"> dacă ofertele nu au fost deschise.</w:t>
      </w:r>
    </w:p>
    <w:p w:rsidR="00F2739A" w:rsidRPr="008819B8" w:rsidRDefault="00F2739A" w:rsidP="00F2739A">
      <w:pPr>
        <w:pStyle w:val="Corptext2"/>
        <w:shd w:val="clear" w:color="auto" w:fill="auto"/>
        <w:spacing w:line="326" w:lineRule="exact"/>
        <w:ind w:left="80" w:right="60" w:firstLine="900"/>
        <w:jc w:val="both"/>
      </w:pPr>
      <w:r w:rsidRPr="008819B8">
        <w:t xml:space="preserve">(2) În acest caz </w:t>
      </w:r>
      <w:proofErr w:type="spellStart"/>
      <w:r w:rsidRPr="008819B8">
        <w:t>ofertanţilor</w:t>
      </w:r>
      <w:proofErr w:type="spellEnd"/>
      <w:r w:rsidRPr="008819B8">
        <w:t xml:space="preserve"> li se va înapoia în termen de 7 zile </w:t>
      </w:r>
      <w:proofErr w:type="spellStart"/>
      <w:r w:rsidRPr="008819B8">
        <w:t>garanţia</w:t>
      </w:r>
      <w:proofErr w:type="spellEnd"/>
      <w:r w:rsidRPr="008819B8">
        <w:t xml:space="preserve"> de participare, contravaloarea </w:t>
      </w:r>
      <w:proofErr w:type="spellStart"/>
      <w:r w:rsidRPr="008819B8">
        <w:t>documentaţiei</w:t>
      </w:r>
      <w:proofErr w:type="spellEnd"/>
      <w:r w:rsidRPr="008819B8">
        <w:t xml:space="preserve"> pentru </w:t>
      </w:r>
      <w:proofErr w:type="spellStart"/>
      <w:r w:rsidRPr="008819B8">
        <w:t>licitaţie</w:t>
      </w:r>
      <w:proofErr w:type="spellEnd"/>
      <w:r w:rsidRPr="008819B8">
        <w:t xml:space="preserve"> </w:t>
      </w:r>
      <w:proofErr w:type="spellStart"/>
      <w:r w:rsidRPr="008819B8">
        <w:t>şi</w:t>
      </w:r>
      <w:proofErr w:type="spellEnd"/>
      <w:r w:rsidRPr="008819B8">
        <w:t xml:space="preserve"> a taxei de participare, pe baza unei cereri scrise </w:t>
      </w:r>
      <w:proofErr w:type="spellStart"/>
      <w:r w:rsidRPr="008819B8">
        <w:t>şi</w:t>
      </w:r>
      <w:proofErr w:type="spellEnd"/>
      <w:r w:rsidRPr="008819B8">
        <w:t xml:space="preserve"> înregistrate la Primăria Municipiului Dej.</w:t>
      </w:r>
    </w:p>
    <w:p w:rsidR="00F2739A" w:rsidRPr="008819B8" w:rsidRDefault="00F2739A" w:rsidP="00F2739A">
      <w:pPr>
        <w:pStyle w:val="Corptext2"/>
        <w:numPr>
          <w:ilvl w:val="1"/>
          <w:numId w:val="6"/>
        </w:numPr>
        <w:shd w:val="clear" w:color="auto" w:fill="auto"/>
        <w:tabs>
          <w:tab w:val="left" w:pos="1110"/>
        </w:tabs>
        <w:spacing w:line="326" w:lineRule="exact"/>
        <w:ind w:left="20" w:right="20" w:firstLine="360"/>
        <w:jc w:val="both"/>
      </w:pPr>
      <w:r w:rsidRPr="008819B8">
        <w:t xml:space="preserve">Prin depunerea ofertei toate </w:t>
      </w:r>
      <w:proofErr w:type="spellStart"/>
      <w:r w:rsidRPr="008819B8">
        <w:t>condiţiile</w:t>
      </w:r>
      <w:proofErr w:type="spellEnd"/>
      <w:r w:rsidRPr="008819B8">
        <w:t xml:space="preserve"> impuse prin prezentul caiet de sarcini se consideră </w:t>
      </w:r>
      <w:proofErr w:type="spellStart"/>
      <w:r w:rsidRPr="008819B8">
        <w:t>însuşite</w:t>
      </w:r>
      <w:proofErr w:type="spellEnd"/>
      <w:r w:rsidRPr="008819B8">
        <w:t xml:space="preserve"> </w:t>
      </w:r>
      <w:proofErr w:type="spellStart"/>
      <w:r w:rsidRPr="008819B8">
        <w:t>şi</w:t>
      </w:r>
      <w:proofErr w:type="spellEnd"/>
      <w:r w:rsidRPr="008819B8">
        <w:t xml:space="preserve"> acceptate de către </w:t>
      </w:r>
      <w:proofErr w:type="spellStart"/>
      <w:r w:rsidRPr="008819B8">
        <w:t>ofertanţi</w:t>
      </w:r>
      <w:proofErr w:type="spellEnd"/>
      <w:r w:rsidRPr="008819B8">
        <w:t>.</w:t>
      </w:r>
    </w:p>
    <w:p w:rsidR="00F2739A" w:rsidRPr="008819B8" w:rsidRDefault="00F2739A" w:rsidP="00F2739A">
      <w:pPr>
        <w:pStyle w:val="Corptext2"/>
        <w:numPr>
          <w:ilvl w:val="1"/>
          <w:numId w:val="6"/>
        </w:numPr>
        <w:shd w:val="clear" w:color="auto" w:fill="auto"/>
        <w:tabs>
          <w:tab w:val="left" w:pos="1004"/>
        </w:tabs>
        <w:spacing w:line="326" w:lineRule="exact"/>
        <w:ind w:left="20" w:right="20" w:firstLine="360"/>
        <w:jc w:val="both"/>
      </w:pPr>
      <w:r w:rsidRPr="008819B8">
        <w:t xml:space="preserve">Ofertantul </w:t>
      </w:r>
      <w:proofErr w:type="spellStart"/>
      <w:r w:rsidRPr="008819B8">
        <w:t>câştigător</w:t>
      </w:r>
      <w:proofErr w:type="spellEnd"/>
      <w:r w:rsidRPr="008819B8">
        <w:t xml:space="preserve"> este obligat ca în termen de 30 zile de la data </w:t>
      </w:r>
      <w:proofErr w:type="spellStart"/>
      <w:r w:rsidRPr="008819B8">
        <w:t>câştigării</w:t>
      </w:r>
      <w:proofErr w:type="spellEnd"/>
      <w:r w:rsidRPr="008819B8">
        <w:t xml:space="preserve"> </w:t>
      </w:r>
      <w:proofErr w:type="spellStart"/>
      <w:r w:rsidRPr="008819B8">
        <w:t>licitaţiei</w:t>
      </w:r>
      <w:proofErr w:type="spellEnd"/>
      <w:r w:rsidRPr="008819B8">
        <w:t>, să încheie contractul de închiriere cu proprietarul, în caz contrar se vor aplica prevederile punctului 5.8.</w:t>
      </w:r>
    </w:p>
    <w:p w:rsidR="00F2739A" w:rsidRPr="008819B8" w:rsidRDefault="00F2739A" w:rsidP="00F2739A">
      <w:pPr>
        <w:pStyle w:val="Corptext2"/>
        <w:shd w:val="clear" w:color="auto" w:fill="auto"/>
        <w:spacing w:line="326" w:lineRule="exact"/>
        <w:ind w:left="20" w:right="20" w:firstLine="840"/>
        <w:jc w:val="both"/>
      </w:pPr>
      <w:proofErr w:type="spellStart"/>
      <w:r w:rsidRPr="008819B8">
        <w:t>Garanţia</w:t>
      </w:r>
      <w:proofErr w:type="spellEnd"/>
      <w:r w:rsidRPr="008819B8">
        <w:t xml:space="preserve"> de participare la </w:t>
      </w:r>
      <w:proofErr w:type="spellStart"/>
      <w:r w:rsidRPr="008819B8">
        <w:t>licitaţie</w:t>
      </w:r>
      <w:proofErr w:type="spellEnd"/>
      <w:r w:rsidRPr="008819B8">
        <w:t xml:space="preserve"> va rămâne în contul chiriei, </w:t>
      </w:r>
      <w:proofErr w:type="spellStart"/>
      <w:r w:rsidRPr="008819B8">
        <w:t>diferenţa</w:t>
      </w:r>
      <w:proofErr w:type="spellEnd"/>
      <w:r w:rsidRPr="008819B8">
        <w:t xml:space="preserve"> de sumă chirie urmând a fi achitată până la data de 30 septembrie în anul de licitare, iar în anii următori chiria fiind achitată astfel: 50% până la data de 31 martie </w:t>
      </w:r>
      <w:proofErr w:type="spellStart"/>
      <w:r w:rsidRPr="008819B8">
        <w:t>şi</w:t>
      </w:r>
      <w:proofErr w:type="spellEnd"/>
      <w:r w:rsidRPr="008819B8">
        <w:t xml:space="preserve"> 50% până la data de 30 septembrie, date după care se aplică majorările legale în vigoare ca </w:t>
      </w:r>
      <w:proofErr w:type="spellStart"/>
      <w:r w:rsidRPr="008819B8">
        <w:t>şi</w:t>
      </w:r>
      <w:proofErr w:type="spellEnd"/>
      <w:r w:rsidRPr="008819B8">
        <w:t xml:space="preserve"> la cele pentru plata taxei pe teren.</w:t>
      </w:r>
    </w:p>
    <w:p w:rsidR="00F2739A" w:rsidRPr="008819B8" w:rsidRDefault="00F2739A" w:rsidP="00F2739A">
      <w:pPr>
        <w:pStyle w:val="Corptext2"/>
        <w:shd w:val="clear" w:color="auto" w:fill="auto"/>
        <w:tabs>
          <w:tab w:val="left" w:pos="918"/>
        </w:tabs>
        <w:spacing w:line="326" w:lineRule="exact"/>
        <w:ind w:left="380" w:right="20" w:firstLine="0"/>
        <w:jc w:val="both"/>
      </w:pPr>
      <w:r w:rsidRPr="008819B8">
        <w:t xml:space="preserve">10.6 După semnarea contractului de închiriere, prezentul caiet de sarcini </w:t>
      </w:r>
      <w:proofErr w:type="spellStart"/>
      <w:r w:rsidRPr="008819B8">
        <w:t>şi</w:t>
      </w:r>
      <w:proofErr w:type="spellEnd"/>
      <w:r w:rsidRPr="008819B8">
        <w:t xml:space="preserve"> procesul verbal de predare-primire al terenului se constituie anexă la acesta.</w:t>
      </w:r>
    </w:p>
    <w:p w:rsidR="00F2739A" w:rsidRPr="008819B8" w:rsidRDefault="00F2739A" w:rsidP="00F2739A">
      <w:pPr>
        <w:pStyle w:val="Corptext2"/>
        <w:numPr>
          <w:ilvl w:val="1"/>
          <w:numId w:val="8"/>
        </w:numPr>
        <w:shd w:val="clear" w:color="auto" w:fill="auto"/>
        <w:tabs>
          <w:tab w:val="left" w:pos="985"/>
        </w:tabs>
        <w:spacing w:line="326" w:lineRule="exact"/>
        <w:jc w:val="both"/>
      </w:pPr>
      <w:r w:rsidRPr="008819B8">
        <w:t xml:space="preserve"> Comisia de </w:t>
      </w:r>
      <w:proofErr w:type="spellStart"/>
      <w:r w:rsidRPr="008819B8">
        <w:t>licitaţie</w:t>
      </w:r>
      <w:proofErr w:type="spellEnd"/>
      <w:r w:rsidRPr="008819B8">
        <w:t xml:space="preserve"> se </w:t>
      </w:r>
      <w:proofErr w:type="spellStart"/>
      <w:r w:rsidRPr="008819B8">
        <w:t>numeşte</w:t>
      </w:r>
      <w:proofErr w:type="spellEnd"/>
      <w:r w:rsidRPr="008819B8">
        <w:t xml:space="preserve"> prin </w:t>
      </w:r>
      <w:proofErr w:type="spellStart"/>
      <w:r w:rsidRPr="008819B8">
        <w:t>dispoziţia</w:t>
      </w:r>
      <w:proofErr w:type="spellEnd"/>
      <w:r w:rsidRPr="008819B8">
        <w:t xml:space="preserve"> primarului municipiului Dej.</w:t>
      </w:r>
    </w:p>
    <w:p w:rsidR="00F2739A" w:rsidRPr="008819B8" w:rsidRDefault="00F2739A" w:rsidP="00F2739A">
      <w:pPr>
        <w:pStyle w:val="Corptext2"/>
        <w:shd w:val="clear" w:color="auto" w:fill="auto"/>
        <w:spacing w:line="326" w:lineRule="exact"/>
        <w:ind w:left="20" w:firstLine="840"/>
        <w:jc w:val="both"/>
      </w:pPr>
      <w:r w:rsidRPr="008819B8">
        <w:t xml:space="preserve">Comisia va stabili procedura de derulare a </w:t>
      </w:r>
      <w:proofErr w:type="spellStart"/>
      <w:r w:rsidRPr="008819B8">
        <w:t>licitaţiei</w:t>
      </w:r>
      <w:proofErr w:type="spellEnd"/>
      <w:r w:rsidRPr="008819B8">
        <w:t>, în scris, ce se va comunica</w:t>
      </w:r>
    </w:p>
    <w:p w:rsidR="00F2739A" w:rsidRPr="008819B8" w:rsidRDefault="00F2739A" w:rsidP="00F2739A">
      <w:pPr>
        <w:pStyle w:val="Corptext2"/>
        <w:shd w:val="clear" w:color="auto" w:fill="auto"/>
        <w:spacing w:after="345" w:line="326" w:lineRule="exact"/>
        <w:ind w:left="20" w:firstLine="0"/>
        <w:jc w:val="both"/>
      </w:pPr>
      <w:r w:rsidRPr="008819B8">
        <w:t xml:space="preserve">tuturor </w:t>
      </w:r>
      <w:proofErr w:type="spellStart"/>
      <w:r w:rsidRPr="008819B8">
        <w:t>participanţilor</w:t>
      </w:r>
      <w:proofErr w:type="spellEnd"/>
      <w:r w:rsidRPr="008819B8">
        <w:t xml:space="preserve"> la </w:t>
      </w:r>
      <w:proofErr w:type="spellStart"/>
      <w:r w:rsidRPr="008819B8">
        <w:t>licitaţie</w:t>
      </w:r>
      <w:proofErr w:type="spellEnd"/>
      <w:r w:rsidRPr="008819B8">
        <w:t>.</w:t>
      </w:r>
    </w:p>
    <w:p w:rsidR="00F2739A" w:rsidRPr="008819B8" w:rsidRDefault="00F2739A" w:rsidP="00F2739A">
      <w:pPr>
        <w:numPr>
          <w:ilvl w:val="0"/>
          <w:numId w:val="8"/>
        </w:numPr>
        <w:tabs>
          <w:tab w:val="left" w:pos="778"/>
        </w:tabs>
        <w:spacing w:after="611" w:line="270" w:lineRule="exact"/>
        <w:jc w:val="both"/>
        <w:rPr>
          <w:rFonts w:ascii="Times New Roman" w:hAnsi="Times New Roman" w:cs="Times New Roman"/>
        </w:rPr>
      </w:pPr>
      <w:bookmarkStart w:id="7" w:name="bookmark17"/>
      <w:r w:rsidRPr="008819B8">
        <w:rPr>
          <w:rStyle w:val="Bodytext7"/>
          <w:rFonts w:eastAsia="Courier New"/>
        </w:rPr>
        <w:t>Contractul de închiriere</w:t>
      </w:r>
      <w:r w:rsidRPr="008819B8">
        <w:rPr>
          <w:rFonts w:ascii="Times New Roman" w:hAnsi="Times New Roman" w:cs="Times New Roman"/>
        </w:rPr>
        <w:t>.</w:t>
      </w:r>
      <w:bookmarkEnd w:id="7"/>
    </w:p>
    <w:p w:rsidR="00F2739A" w:rsidRPr="008819B8" w:rsidRDefault="00F2739A" w:rsidP="00F2739A">
      <w:pPr>
        <w:tabs>
          <w:tab w:val="left" w:pos="778"/>
        </w:tabs>
        <w:spacing w:after="611" w:line="270" w:lineRule="exact"/>
        <w:ind w:left="480"/>
        <w:jc w:val="both"/>
        <w:rPr>
          <w:rFonts w:ascii="Times New Roman" w:hAnsi="Times New Roman" w:cs="Times New Roman"/>
        </w:rPr>
      </w:pPr>
      <w:r w:rsidRPr="008819B8">
        <w:rPr>
          <w:rFonts w:ascii="Times New Roman" w:hAnsi="Times New Roman" w:cs="Times New Roman"/>
        </w:rPr>
        <w:t xml:space="preserve">Contractul de </w:t>
      </w:r>
      <w:proofErr w:type="spellStart"/>
      <w:r w:rsidRPr="008819B8">
        <w:rPr>
          <w:rFonts w:ascii="Times New Roman" w:hAnsi="Times New Roman" w:cs="Times New Roman"/>
        </w:rPr>
        <w:t>Inchirere</w:t>
      </w:r>
      <w:proofErr w:type="spellEnd"/>
      <w:r w:rsidRPr="008819B8">
        <w:rPr>
          <w:rFonts w:ascii="Times New Roman" w:hAnsi="Times New Roman" w:cs="Times New Roman"/>
        </w:rPr>
        <w:t xml:space="preserve"> teren </w:t>
      </w:r>
      <w:proofErr w:type="spellStart"/>
      <w:r w:rsidRPr="008819B8">
        <w:rPr>
          <w:rFonts w:ascii="Times New Roman" w:hAnsi="Times New Roman" w:cs="Times New Roman"/>
        </w:rPr>
        <w:t>păşune</w:t>
      </w:r>
      <w:proofErr w:type="spellEnd"/>
      <w:r w:rsidRPr="008819B8">
        <w:rPr>
          <w:rFonts w:ascii="Times New Roman" w:hAnsi="Times New Roman" w:cs="Times New Roman"/>
        </w:rPr>
        <w:t xml:space="preserve"> face parte </w:t>
      </w:r>
      <w:proofErr w:type="spellStart"/>
      <w:r w:rsidRPr="008819B8">
        <w:rPr>
          <w:rFonts w:ascii="Times New Roman" w:hAnsi="Times New Roman" w:cs="Times New Roman"/>
        </w:rPr>
        <w:t>intragrantă</w:t>
      </w:r>
      <w:proofErr w:type="spellEnd"/>
      <w:r w:rsidRPr="008819B8">
        <w:rPr>
          <w:rFonts w:ascii="Times New Roman" w:hAnsi="Times New Roman" w:cs="Times New Roman"/>
        </w:rPr>
        <w:t xml:space="preserve"> din prezentul Caiet de sarcini</w:t>
      </w:r>
    </w:p>
    <w:p w:rsidR="00F2739A" w:rsidRPr="008819B8" w:rsidRDefault="00F2739A" w:rsidP="00F2739A">
      <w:pPr>
        <w:tabs>
          <w:tab w:val="left" w:pos="778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</w:rPr>
      </w:pPr>
      <w:r w:rsidRPr="008819B8">
        <w:rPr>
          <w:rFonts w:ascii="Times New Roman" w:hAnsi="Times New Roman" w:cs="Times New Roman"/>
          <w:b/>
          <w:sz w:val="28"/>
        </w:rPr>
        <w:t>PRIMAR</w:t>
      </w:r>
    </w:p>
    <w:p w:rsidR="00F2739A" w:rsidRPr="008819B8" w:rsidRDefault="00F2739A" w:rsidP="00F2739A">
      <w:pPr>
        <w:tabs>
          <w:tab w:val="left" w:pos="778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</w:rPr>
      </w:pPr>
      <w:r w:rsidRPr="008819B8">
        <w:rPr>
          <w:rFonts w:ascii="Times New Roman" w:hAnsi="Times New Roman" w:cs="Times New Roman"/>
          <w:b/>
          <w:sz w:val="28"/>
        </w:rPr>
        <w:t>ING. MORAR COSTAN</w:t>
      </w:r>
    </w:p>
    <w:p w:rsidR="00F2739A" w:rsidRPr="008819B8" w:rsidRDefault="00F2739A" w:rsidP="00F2739A">
      <w:pPr>
        <w:tabs>
          <w:tab w:val="left" w:pos="23"/>
        </w:tabs>
        <w:spacing w:after="611"/>
        <w:ind w:left="23"/>
        <w:jc w:val="both"/>
        <w:rPr>
          <w:rFonts w:ascii="Times New Roman" w:hAnsi="Times New Roman" w:cs="Times New Roman"/>
        </w:rPr>
      </w:pPr>
    </w:p>
    <w:p w:rsidR="00597916" w:rsidRDefault="00597916"/>
    <w:sectPr w:rsidR="00597916" w:rsidSect="00F27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9A0"/>
    <w:multiLevelType w:val="multilevel"/>
    <w:tmpl w:val="7A30144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076E6"/>
    <w:multiLevelType w:val="multilevel"/>
    <w:tmpl w:val="72EA00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o-RO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22568"/>
    <w:multiLevelType w:val="multilevel"/>
    <w:tmpl w:val="6DB8AE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" w15:restartNumberingAfterBreak="0">
    <w:nsid w:val="24311311"/>
    <w:multiLevelType w:val="multilevel"/>
    <w:tmpl w:val="706C55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A10B1"/>
    <w:multiLevelType w:val="multilevel"/>
    <w:tmpl w:val="296ED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C010C6"/>
    <w:multiLevelType w:val="multilevel"/>
    <w:tmpl w:val="66321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o-RO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B7839"/>
    <w:multiLevelType w:val="multilevel"/>
    <w:tmpl w:val="03E027F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7" w15:restartNumberingAfterBreak="0">
    <w:nsid w:val="56F24A68"/>
    <w:multiLevelType w:val="multilevel"/>
    <w:tmpl w:val="9C969AA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9A"/>
    <w:rsid w:val="00597916"/>
    <w:rsid w:val="00F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38FE"/>
  <w15:chartTrackingRefBased/>
  <w15:docId w15:val="{5E452DE6-51F8-409A-BDCE-B8843A31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73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Corptext2"/>
    <w:rsid w:val="00F273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rptext2">
    <w:name w:val="Corp text2"/>
    <w:basedOn w:val="Normal"/>
    <w:link w:val="Bodytext"/>
    <w:rsid w:val="00F2739A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Heading1">
    <w:name w:val="Heading #1_"/>
    <w:link w:val="Heading10"/>
    <w:rsid w:val="00F2739A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Heading10">
    <w:name w:val="Heading #1"/>
    <w:basedOn w:val="Normal"/>
    <w:link w:val="Heading1"/>
    <w:rsid w:val="00F2739A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3"/>
      <w:szCs w:val="33"/>
      <w:lang w:eastAsia="en-US"/>
    </w:rPr>
  </w:style>
  <w:style w:type="character" w:customStyle="1" w:styleId="Bodytext4">
    <w:name w:val="Body text (4)_"/>
    <w:link w:val="Bodytext40"/>
    <w:rsid w:val="00F273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4">
    <w:name w:val="Heading #4"/>
    <w:rsid w:val="00F27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o-RO"/>
    </w:rPr>
  </w:style>
  <w:style w:type="character" w:customStyle="1" w:styleId="Bodytext8">
    <w:name w:val="Body text (8)"/>
    <w:rsid w:val="00F27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Bodytext9">
    <w:name w:val="Body text (9)_"/>
    <w:link w:val="Bodytext90"/>
    <w:rsid w:val="00F2739A"/>
    <w:rPr>
      <w:rFonts w:ascii="Franklin Gothic Heavy" w:eastAsia="Franklin Gothic Heavy" w:hAnsi="Franklin Gothic Heavy" w:cs="Franklin Gothic Heavy"/>
      <w:spacing w:val="-10"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2739A"/>
    <w:pPr>
      <w:shd w:val="clear" w:color="auto" w:fill="FFFFFF"/>
      <w:spacing w:before="180" w:line="269" w:lineRule="exact"/>
      <w:ind w:hanging="8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90">
    <w:name w:val="Body text (9)"/>
    <w:basedOn w:val="Normal"/>
    <w:link w:val="Bodytext9"/>
    <w:rsid w:val="00F2739A"/>
    <w:pPr>
      <w:shd w:val="clear" w:color="auto" w:fill="FFFFFF"/>
      <w:spacing w:before="300" w:line="0" w:lineRule="atLeast"/>
    </w:pPr>
    <w:rPr>
      <w:rFonts w:ascii="Franklin Gothic Heavy" w:eastAsia="Franklin Gothic Heavy" w:hAnsi="Franklin Gothic Heavy" w:cs="Franklin Gothic Heavy"/>
      <w:color w:val="auto"/>
      <w:spacing w:val="-10"/>
      <w:w w:val="150"/>
      <w:sz w:val="8"/>
      <w:szCs w:val="8"/>
      <w:lang w:eastAsia="en-US"/>
    </w:rPr>
  </w:style>
  <w:style w:type="character" w:customStyle="1" w:styleId="Bodytext9pt">
    <w:name w:val="Body text + 9 pt"/>
    <w:aliases w:val="Bold,Body text + 11 pt"/>
    <w:rsid w:val="00F27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/>
    </w:rPr>
  </w:style>
  <w:style w:type="character" w:customStyle="1" w:styleId="Tablecaption">
    <w:name w:val="Table caption_"/>
    <w:link w:val="Tablecaption0"/>
    <w:rsid w:val="00F273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73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Heading4NotBold">
    <w:name w:val="Heading #4 + Not Bold"/>
    <w:rsid w:val="00F27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o-RO"/>
    </w:rPr>
  </w:style>
  <w:style w:type="character" w:customStyle="1" w:styleId="Bodytext10">
    <w:name w:val="Body text (10)_"/>
    <w:link w:val="Bodytext100"/>
    <w:rsid w:val="00F2739A"/>
    <w:rPr>
      <w:rFonts w:ascii="Calibri" w:eastAsia="Calibri" w:hAnsi="Calibri" w:cs="Calibri"/>
      <w:i/>
      <w:iCs/>
      <w:sz w:val="8"/>
      <w:szCs w:val="8"/>
      <w:shd w:val="clear" w:color="auto" w:fill="FFFFFF"/>
    </w:rPr>
  </w:style>
  <w:style w:type="character" w:customStyle="1" w:styleId="Bodytext10FranklinGothicHeavy">
    <w:name w:val="Body text (10) + Franklin Gothic Heavy"/>
    <w:aliases w:val="Not Italic"/>
    <w:rsid w:val="00F2739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paragraph" w:customStyle="1" w:styleId="Bodytext100">
    <w:name w:val="Body text (10)"/>
    <w:basedOn w:val="Normal"/>
    <w:link w:val="Bodytext10"/>
    <w:rsid w:val="00F2739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8"/>
      <w:szCs w:val="8"/>
      <w:lang w:eastAsia="en-US"/>
    </w:rPr>
  </w:style>
  <w:style w:type="character" w:customStyle="1" w:styleId="Bodytext5">
    <w:name w:val="Body text (5)_"/>
    <w:link w:val="Bodytext50"/>
    <w:rsid w:val="00F2739A"/>
    <w:rPr>
      <w:rFonts w:ascii="Arial" w:eastAsia="Arial" w:hAnsi="Arial" w:cs="Arial"/>
      <w:spacing w:val="-10"/>
      <w:sz w:val="25"/>
      <w:szCs w:val="25"/>
      <w:shd w:val="clear" w:color="auto" w:fill="FFFFFF"/>
    </w:rPr>
  </w:style>
  <w:style w:type="character" w:customStyle="1" w:styleId="Bodytext7">
    <w:name w:val="Body text (7)"/>
    <w:rsid w:val="00F27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o-RO"/>
    </w:rPr>
  </w:style>
  <w:style w:type="paragraph" w:customStyle="1" w:styleId="Bodytext50">
    <w:name w:val="Body text (5)"/>
    <w:basedOn w:val="Normal"/>
    <w:link w:val="Bodytext5"/>
    <w:rsid w:val="00F2739A"/>
    <w:pPr>
      <w:shd w:val="clear" w:color="auto" w:fill="FFFFFF"/>
      <w:spacing w:before="180" w:line="269" w:lineRule="exact"/>
      <w:ind w:hanging="480"/>
      <w:jc w:val="both"/>
    </w:pPr>
    <w:rPr>
      <w:rFonts w:ascii="Arial" w:eastAsia="Arial" w:hAnsi="Arial" w:cs="Arial"/>
      <w:color w:val="auto"/>
      <w:spacing w:val="-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1463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Goron</dc:creator>
  <cp:keywords/>
  <dc:description/>
  <cp:lastModifiedBy>Ionel Goron</cp:lastModifiedBy>
  <cp:revision>1</cp:revision>
  <dcterms:created xsi:type="dcterms:W3CDTF">2022-10-18T09:04:00Z</dcterms:created>
  <dcterms:modified xsi:type="dcterms:W3CDTF">2022-10-18T09:08:00Z</dcterms:modified>
</cp:coreProperties>
</file>